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1F" w:rsidRDefault="006023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7929</wp:posOffset>
            </wp:positionV>
            <wp:extent cx="1547577" cy="60109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77" cy="60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7D1" w:rsidRPr="00610AC6" w:rsidRDefault="0060231F">
      <w:pPr>
        <w:rPr>
          <w:b/>
          <w:i/>
          <w:sz w:val="24"/>
          <w:szCs w:val="24"/>
        </w:rPr>
      </w:pPr>
      <w:r w:rsidRPr="00610AC6">
        <w:rPr>
          <w:b/>
          <w:i/>
          <w:sz w:val="24"/>
          <w:szCs w:val="24"/>
        </w:rPr>
        <w:t xml:space="preserve">Change of </w:t>
      </w:r>
      <w:r w:rsidR="000F3A12" w:rsidRPr="00610AC6">
        <w:rPr>
          <w:b/>
          <w:i/>
          <w:sz w:val="24"/>
          <w:szCs w:val="24"/>
        </w:rPr>
        <w:t xml:space="preserve">First </w:t>
      </w:r>
      <w:r w:rsidRPr="00610AC6">
        <w:rPr>
          <w:b/>
          <w:i/>
          <w:sz w:val="24"/>
          <w:szCs w:val="24"/>
        </w:rPr>
        <w:t>Major Form</w:t>
      </w:r>
    </w:p>
    <w:p w:rsidR="0060231F" w:rsidRPr="0060231F" w:rsidRDefault="0060231F">
      <w:pPr>
        <w:rPr>
          <w:b/>
          <w:sz w:val="24"/>
          <w:szCs w:val="24"/>
        </w:rPr>
      </w:pPr>
      <w:r w:rsidRPr="0060231F">
        <w:rPr>
          <w:b/>
          <w:sz w:val="24"/>
          <w:szCs w:val="24"/>
        </w:rPr>
        <w:t>On-campus Program</w:t>
      </w:r>
      <w:r w:rsidRPr="0060231F">
        <w:rPr>
          <w:sz w:val="24"/>
          <w:szCs w:val="24"/>
        </w:rPr>
        <w:t xml:space="preserve"> to </w:t>
      </w:r>
      <w:r w:rsidRPr="0060231F">
        <w:rPr>
          <w:b/>
          <w:sz w:val="24"/>
          <w:szCs w:val="24"/>
        </w:rPr>
        <w:t>Online Degree Completion Program</w:t>
      </w:r>
    </w:p>
    <w:p w:rsidR="0060231F" w:rsidRDefault="00DF16B1">
      <w:pPr>
        <w:rPr>
          <w:b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-454557</wp:posOffset>
                </wp:positionH>
                <wp:positionV relativeFrom="paragraph">
                  <wp:posOffset>81932</wp:posOffset>
                </wp:positionV>
                <wp:extent cx="6972300" cy="4217869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0F" w:rsidRDefault="00E5640F" w:rsidP="00E564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INSTRUCTIONS</w:t>
                            </w:r>
                            <w:r w:rsidR="0074351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This form is to be used by 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 xml:space="preserve">current or readmitted 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undergraduate students who are changing an academic major offered on the SRU campus to an online degree completion program.  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tudents changing majors from one on-campus program to another on-campus program, should use </w:t>
                            </w:r>
                            <w:r w:rsidR="00462479" w:rsidRPr="00100A2A">
                              <w:rPr>
                                <w:sz w:val="16"/>
                                <w:szCs w:val="16"/>
                              </w:rPr>
                              <w:t>the Change of Major Form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found on the Academic Records and Registration 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>web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>site.</w:t>
                            </w:r>
                          </w:p>
                          <w:p w:rsidR="00743512" w:rsidRPr="00743512" w:rsidRDefault="00743512" w:rsidP="00E5640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5640F" w:rsidRPr="001461E6" w:rsidRDefault="00D63125" w:rsidP="00D63125">
                            <w:pPr>
                              <w:ind w:firstLine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Undergraduate o</w:t>
                            </w:r>
                            <w:r w:rsidR="00E5640F" w:rsidRPr="001461E6">
                              <w:rPr>
                                <w:b/>
                                <w:sz w:val="16"/>
                                <w:szCs w:val="16"/>
                              </w:rPr>
                              <w:t>nline degree completion programs that should be processed on this form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915E5" w:rsidRDefault="00E915E5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BS, Healthcare Administration and Management (234O/LDRO)</w:t>
                            </w:r>
                          </w:p>
                          <w:p w:rsidR="00E5640F" w:rsidRPr="001461E6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sz w:val="16"/>
                                <w:szCs w:val="16"/>
                              </w:rPr>
                              <w:t>BS, Interdisciplinary Programs: Concentration in Leadership Studies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(519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/LSO</w:t>
                            </w:r>
                            <w:r w:rsidR="00E76C60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E65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640F" w:rsidRPr="001461E6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sz w:val="16"/>
                                <w:szCs w:val="16"/>
                              </w:rPr>
                              <w:t>BS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 Interdisciplinary Programs: Concentration in Liberal Arts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(519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/LARO)</w:t>
                            </w:r>
                            <w:r w:rsidR="00D631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640F" w:rsidRPr="001461E6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sz w:val="16"/>
                                <w:szCs w:val="16"/>
                              </w:rPr>
                              <w:t>BS, Interdisciplinary Programs: Concentration in Philanthropy and Nonprofit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(519</w:t>
                            </w:r>
                            <w:r w:rsidR="00BF7E3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/PNPO)</w:t>
                            </w:r>
                          </w:p>
                          <w:p w:rsidR="00E915E5" w:rsidRDefault="00E915E5" w:rsidP="00E91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sz w:val="16"/>
                                <w:szCs w:val="16"/>
                              </w:rPr>
                              <w:t xml:space="preserve">BSBA,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Accounting (23</w:t>
                            </w:r>
                            <w:r w:rsidR="002F3849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E5640F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sz w:val="16"/>
                                <w:szCs w:val="16"/>
                              </w:rPr>
                              <w:t>BSBA,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(2347)</w:t>
                            </w:r>
                            <w:r w:rsidR="003E65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43512" w:rsidRDefault="00743512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BSBA, Marketing (23MO)</w:t>
                            </w:r>
                          </w:p>
                          <w:p w:rsidR="002C3D25" w:rsidRDefault="002C3D25" w:rsidP="00E56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BSN, Nursing (6 58)</w:t>
                            </w:r>
                          </w:p>
                          <w:p w:rsidR="00743512" w:rsidRPr="001461E6" w:rsidRDefault="00743512" w:rsidP="0074351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40F" w:rsidRPr="00743512" w:rsidRDefault="00E5640F" w:rsidP="00E5640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61E6">
                              <w:rPr>
                                <w:b/>
                                <w:sz w:val="16"/>
                                <w:szCs w:val="16"/>
                              </w:rPr>
                              <w:t>Admissions requirements for online degree completion programs</w:t>
                            </w:r>
                            <w:r w:rsidR="00743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100A2A">
                              <w:rPr>
                                <w:sz w:val="16"/>
                                <w:szCs w:val="16"/>
                              </w:rPr>
                              <w:t xml:space="preserve">tudents are reviewed by the </w:t>
                            </w:r>
                            <w:r w:rsidR="00462479" w:rsidRPr="00100A2A">
                              <w:rPr>
                                <w:sz w:val="16"/>
                                <w:szCs w:val="16"/>
                              </w:rPr>
                              <w:t>proposed new academic department to ensure full compliance with the requirements below</w:t>
                            </w:r>
                            <w:r w:rsidRPr="00100A2A">
                              <w:rPr>
                                <w:sz w:val="16"/>
                                <w:szCs w:val="16"/>
                              </w:rPr>
                              <w:t>. At the point of review, departments will consider the following ODC program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admission requirements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5640F" w:rsidRPr="00100A2A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Residence </w:t>
                            </w:r>
                            <w:r w:rsidRPr="00100A2A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62479" w:rsidRPr="00100A2A">
                              <w:rPr>
                                <w:sz w:val="16"/>
                                <w:szCs w:val="16"/>
                              </w:rPr>
                              <w:t>Because on-campus students succeed best by involvement in the face-to-face feedback and opportunities available in live format, we reserve ODC programs only for those who are off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462479" w:rsidRPr="00100A2A">
                              <w:rPr>
                                <w:sz w:val="16"/>
                                <w:szCs w:val="16"/>
                              </w:rPr>
                              <w:t>campus and thus are not able to enjoy the large number of on-campus programs</w:t>
                            </w:r>
                            <w:r w:rsidRPr="00100A2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5640F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 must meet the same ODC program admissions criteria established for new applicants to the University.</w:t>
                            </w:r>
                          </w:p>
                          <w:p w:rsidR="00E5640F" w:rsidRDefault="00E5640F" w:rsidP="00E56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After approved</w:t>
                            </w:r>
                            <w:r w:rsidR="00D63125">
                              <w:rPr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="00334D60">
                              <w:rPr>
                                <w:sz w:val="16"/>
                                <w:szCs w:val="16"/>
                              </w:rPr>
                              <w:t xml:space="preserve"> the ODC program, students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may not complete more than 15 credits of on-campus coursework and cannot enroll in more than one on-campus course per term. (For additional information on program admission requirements, go to the SRU Online Learning web site, </w:t>
                            </w:r>
                            <w:hyperlink r:id="rId8" w:history="1">
                              <w:r w:rsidRPr="0033240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http://www.sru.edu/academics/online-learning/online-degree-completion-ug-programs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6312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43512" w:rsidRDefault="007435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640F" w:rsidRDefault="00D631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Completing and p</w:t>
                            </w:r>
                            <w:r w:rsidR="008107C1" w:rsidRPr="008107C1">
                              <w:rPr>
                                <w:b/>
                                <w:sz w:val="16"/>
                                <w:szCs w:val="16"/>
                              </w:rPr>
                              <w:t>rocess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ing</w:t>
                            </w:r>
                            <w:r w:rsidR="008107C1" w:rsidRPr="008107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this form</w:t>
                            </w:r>
                          </w:p>
                          <w:p w:rsidR="008107C1" w:rsidRDefault="008107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After completing the Student section below, submit</w:t>
                            </w:r>
                            <w:r w:rsidR="00743512">
                              <w:rPr>
                                <w:sz w:val="16"/>
                                <w:szCs w:val="16"/>
                              </w:rPr>
                              <w:t xml:space="preserve"> this 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EE37F8">
                              <w:rPr>
                                <w:sz w:val="16"/>
                                <w:szCs w:val="16"/>
                              </w:rPr>
                              <w:t xml:space="preserve"> your associated academic department:</w:t>
                            </w:r>
                          </w:p>
                          <w:p w:rsidR="00DF16B1" w:rsidRPr="00DF16B1" w:rsidRDefault="00DF16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7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2063"/>
                              <w:gridCol w:w="2063"/>
                              <w:gridCol w:w="1957"/>
                              <w:gridCol w:w="2137"/>
                              <w:gridCol w:w="1521"/>
                            </w:tblGrid>
                            <w:tr w:rsidR="00C70349" w:rsidRPr="00C70349" w:rsidTr="00672536">
                              <w:trPr>
                                <w:trHeight w:val="389"/>
                              </w:trPr>
                              <w:tc>
                                <w:tcPr>
                                  <w:tcW w:w="427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HEALTHCARE ADMINISTRATION &amp; MANAGEMENT</w:t>
                                  </w:r>
                                </w:p>
                              </w:tc>
                              <w:tc>
                                <w:tcPr>
                                  <w:tcW w:w="8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INTERDISCIPLINARY PROGRAMS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  <w:r w:rsidR="0074351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MARKETING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NURSING</w:t>
                                  </w:r>
                                </w:p>
                              </w:tc>
                            </w:tr>
                            <w:tr w:rsidR="00C70349" w:rsidRPr="00C70349" w:rsidTr="00672536">
                              <w:trPr>
                                <w:trHeight w:val="259"/>
                              </w:trPr>
                              <w:tc>
                                <w:tcPr>
                                  <w:tcW w:w="427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110 Eisenberg Classroom </w:t>
                                  </w:r>
                                  <w:proofErr w:type="spellStart"/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Bldg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110 </w:t>
                                  </w:r>
                                  <w:r w:rsidR="00510A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Patterson Hall</w:t>
                                  </w:r>
                                </w:p>
                              </w:tc>
                              <w:tc>
                                <w:tcPr>
                                  <w:tcW w:w="8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200 </w:t>
                                  </w:r>
                                  <w:proofErr w:type="spellStart"/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Spotts</w:t>
                                  </w:r>
                                  <w:proofErr w:type="spellEnd"/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World Culture </w:t>
                                  </w:r>
                                  <w:proofErr w:type="spellStart"/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Bldg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105 Eisenberg Classroom </w:t>
                                  </w:r>
                                  <w:proofErr w:type="spellStart"/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Bldg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0349" w:rsidRPr="00C70349" w:rsidRDefault="00DA4190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110 Patterson Hall</w:t>
                                  </w:r>
                                </w:p>
                              </w:tc>
                            </w:tr>
                            <w:tr w:rsidR="00C70349" w:rsidRPr="00C70349" w:rsidTr="00672536">
                              <w:trPr>
                                <w:trHeight w:val="128"/>
                              </w:trPr>
                              <w:tc>
                                <w:tcPr>
                                  <w:tcW w:w="427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724.738.2591</w:t>
                                  </w: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724.738.</w:t>
                                  </w:r>
                                  <w:r w:rsidR="00510A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2065</w:t>
                                  </w:r>
                                </w:p>
                              </w:tc>
                              <w:tc>
                                <w:tcPr>
                                  <w:tcW w:w="826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724.738.4192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724.738.4865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724.738.2065</w:t>
                                  </w:r>
                                </w:p>
                              </w:tc>
                            </w:tr>
                            <w:tr w:rsidR="00C70349" w:rsidRPr="00C70349" w:rsidTr="00672536">
                              <w:trPr>
                                <w:trHeight w:val="128"/>
                              </w:trPr>
                              <w:tc>
                                <w:tcPr>
                                  <w:tcW w:w="42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C70349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034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3A7841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hyperlink r:id="rId9" w:history="1">
                                    <w:r w:rsidR="00C70349" w:rsidRPr="00C70349">
                                      <w:rPr>
                                        <w:rFonts w:ascii="Calibri" w:eastAsia="Times New Roman" w:hAnsi="Calibri" w:cs="Calibri"/>
                                        <w:color w:val="0563C1"/>
                                        <w:sz w:val="16"/>
                                        <w:szCs w:val="16"/>
                                        <w:u w:val="single"/>
                                      </w:rPr>
                                      <w:t>teresa.aspinall@sru.edu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2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510AAA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  <w:t>tanya.turner@sru.edu</w:t>
                                  </w:r>
                                </w:p>
                              </w:tc>
                              <w:tc>
                                <w:tcPr>
                                  <w:tcW w:w="826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BE74CD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  <w:t>j</w:t>
                                  </w:r>
                                  <w:r w:rsidR="00510AAA"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  <w:t>ennifer.masse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  <w:t>ll</w:t>
                                  </w:r>
                                  <w:r w:rsidR="00510AAA"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  <w:t>a@sru.edu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3A7841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hyperlink r:id="rId10" w:history="1">
                                    <w:r w:rsidR="00510AAA" w:rsidRPr="007B262A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</w:rPr>
                                      <w:t>tammie.cramer@sru.edu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0349" w:rsidRPr="00C70349" w:rsidRDefault="003A7841" w:rsidP="00C70349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563C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hyperlink r:id="rId11" w:history="1">
                                    <w:r w:rsidR="00C70349" w:rsidRPr="00C70349">
                                      <w:rPr>
                                        <w:rFonts w:ascii="Calibri" w:eastAsia="Times New Roman" w:hAnsi="Calibri" w:cs="Calibri"/>
                                        <w:color w:val="0563C1"/>
                                        <w:sz w:val="16"/>
                                        <w:szCs w:val="16"/>
                                        <w:u w:val="single"/>
                                      </w:rPr>
                                      <w:t>nursing@sru.edu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E5518" w:rsidRDefault="00EE5518" w:rsidP="00EE5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5518" w:rsidRDefault="00EE5518" w:rsidP="00314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5518" w:rsidRDefault="00EE5518" w:rsidP="00314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4CD9" w:rsidRDefault="004C0BD5" w:rsidP="00314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C3D25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F16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0BD5" w:rsidRPr="008107C1" w:rsidRDefault="004C0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pt;margin-top:6.45pt;width:549pt;height:3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" strokecolor="#a5a5a5 [2092]">
                <v:textbox>
                  <w:txbxContent>
                    <w:p w:rsidR="00E5640F" w:rsidRDefault="00E5640F" w:rsidP="00E5640F">
                      <w:pPr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b/>
                          <w:sz w:val="16"/>
                          <w:szCs w:val="16"/>
                          <w:u w:val="single"/>
                        </w:rPr>
                        <w:t>INSTRUCTIONS</w:t>
                      </w:r>
                      <w:r w:rsidR="0074351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Pr="001461E6">
                        <w:rPr>
                          <w:sz w:val="16"/>
                          <w:szCs w:val="16"/>
                        </w:rPr>
                        <w:t xml:space="preserve">This form is to be used by </w:t>
                      </w:r>
                      <w:r w:rsidR="00743512">
                        <w:rPr>
                          <w:sz w:val="16"/>
                          <w:szCs w:val="16"/>
                        </w:rPr>
                        <w:t xml:space="preserve">current or readmitted </w:t>
                      </w:r>
                      <w:r w:rsidRPr="001461E6">
                        <w:rPr>
                          <w:sz w:val="16"/>
                          <w:szCs w:val="16"/>
                        </w:rPr>
                        <w:t xml:space="preserve">undergraduate students who are changing an academic major offered on the SRU campus to an online degree completion program.  </w:t>
                      </w:r>
                      <w:r w:rsidR="00BF7E39">
                        <w:rPr>
                          <w:sz w:val="16"/>
                          <w:szCs w:val="16"/>
                        </w:rPr>
                        <w:t>S</w:t>
                      </w:r>
                      <w:r w:rsidRPr="001461E6">
                        <w:rPr>
                          <w:sz w:val="16"/>
                          <w:szCs w:val="16"/>
                        </w:rPr>
                        <w:t xml:space="preserve">tudents changing majors from one on-campus program to another on-campus program, should use </w:t>
                      </w:r>
                      <w:r w:rsidR="00462479" w:rsidRPr="00100A2A">
                        <w:rPr>
                          <w:sz w:val="16"/>
                          <w:szCs w:val="16"/>
                        </w:rPr>
                        <w:t>the Change of Major Form</w:t>
                      </w:r>
                      <w:r w:rsidR="00BF7E3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61E6">
                        <w:rPr>
                          <w:sz w:val="16"/>
                          <w:szCs w:val="16"/>
                        </w:rPr>
                        <w:t xml:space="preserve">found on the Academic Records and Registration </w:t>
                      </w:r>
                      <w:r w:rsidR="00BF7E39">
                        <w:rPr>
                          <w:sz w:val="16"/>
                          <w:szCs w:val="16"/>
                        </w:rPr>
                        <w:t>web</w:t>
                      </w:r>
                      <w:r w:rsidRPr="001461E6">
                        <w:rPr>
                          <w:sz w:val="16"/>
                          <w:szCs w:val="16"/>
                        </w:rPr>
                        <w:t>site.</w:t>
                      </w:r>
                    </w:p>
                    <w:p w:rsidR="00743512" w:rsidRPr="00743512" w:rsidRDefault="00743512" w:rsidP="00E5640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5640F" w:rsidRPr="001461E6" w:rsidRDefault="00D63125" w:rsidP="00D63125">
                      <w:pPr>
                        <w:ind w:firstLine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Undergraduate o</w:t>
                      </w:r>
                      <w:r w:rsidR="00E5640F" w:rsidRPr="001461E6">
                        <w:rPr>
                          <w:b/>
                          <w:sz w:val="16"/>
                          <w:szCs w:val="16"/>
                        </w:rPr>
                        <w:t>nline degree completion programs that should be processed on this form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915E5" w:rsidRDefault="00E915E5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BS, Healthcare Administration and Management (234O/LDRO)</w:t>
                      </w:r>
                    </w:p>
                    <w:p w:rsidR="00E5640F" w:rsidRPr="001461E6" w:rsidRDefault="00E5640F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sz w:val="16"/>
                          <w:szCs w:val="16"/>
                        </w:rPr>
                        <w:t>BS, Interdisciplinary Programs: Concentration in Leadership Studies</w:t>
                      </w:r>
                      <w:r>
                        <w:rPr>
                          <w:sz w:val="16"/>
                          <w:szCs w:val="16"/>
                        </w:rPr>
                        <w:t xml:space="preserve"> (519</w:t>
                      </w:r>
                      <w:r w:rsidR="00BF7E39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/LSO</w:t>
                      </w:r>
                      <w:r w:rsidR="00E76C60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3E651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5640F" w:rsidRPr="001461E6" w:rsidRDefault="00E5640F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sz w:val="16"/>
                          <w:szCs w:val="16"/>
                        </w:rPr>
                        <w:t>BS</w:t>
                      </w:r>
                      <w:r w:rsidR="00743512">
                        <w:rPr>
                          <w:sz w:val="16"/>
                          <w:szCs w:val="16"/>
                        </w:rPr>
                        <w:t>,</w:t>
                      </w:r>
                      <w:r w:rsidRPr="001461E6">
                        <w:rPr>
                          <w:sz w:val="16"/>
                          <w:szCs w:val="16"/>
                        </w:rPr>
                        <w:t xml:space="preserve"> Interdisciplinary Programs: Concentration in Liberal Arts</w:t>
                      </w:r>
                      <w:r>
                        <w:rPr>
                          <w:sz w:val="16"/>
                          <w:szCs w:val="16"/>
                        </w:rPr>
                        <w:t xml:space="preserve"> (519</w:t>
                      </w:r>
                      <w:r w:rsidR="00BF7E39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/LARO)</w:t>
                      </w:r>
                      <w:r w:rsidR="00D6312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5640F" w:rsidRPr="001461E6" w:rsidRDefault="00E5640F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sz w:val="16"/>
                          <w:szCs w:val="16"/>
                        </w:rPr>
                        <w:t>BS, Interdisciplinary Programs: Concentration in Philanthropy and Nonprofit Management</w:t>
                      </w:r>
                      <w:r>
                        <w:rPr>
                          <w:sz w:val="16"/>
                          <w:szCs w:val="16"/>
                        </w:rPr>
                        <w:t xml:space="preserve"> (519</w:t>
                      </w:r>
                      <w:r w:rsidR="00BF7E39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/PNPO)</w:t>
                      </w:r>
                    </w:p>
                    <w:p w:rsidR="00E915E5" w:rsidRDefault="00E915E5" w:rsidP="00E915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sz w:val="16"/>
                          <w:szCs w:val="16"/>
                        </w:rPr>
                        <w:t xml:space="preserve">BSBA, </w:t>
                      </w:r>
                      <w:r>
                        <w:rPr>
                          <w:sz w:val="16"/>
                          <w:szCs w:val="16"/>
                        </w:rPr>
                        <w:t>Accounting (23</w:t>
                      </w:r>
                      <w:r w:rsidR="002F3849">
                        <w:rPr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E5640F" w:rsidRDefault="00E5640F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 w:rsidRPr="001461E6">
                        <w:rPr>
                          <w:sz w:val="16"/>
                          <w:szCs w:val="16"/>
                        </w:rPr>
                        <w:t>BSBA, Management</w:t>
                      </w:r>
                      <w:r>
                        <w:rPr>
                          <w:sz w:val="16"/>
                          <w:szCs w:val="16"/>
                        </w:rPr>
                        <w:t xml:space="preserve"> (2347)</w:t>
                      </w:r>
                      <w:r w:rsidR="003E651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43512" w:rsidRDefault="00743512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BSBA, Marketing (23MO)</w:t>
                      </w:r>
                    </w:p>
                    <w:p w:rsidR="002C3D25" w:rsidRDefault="002C3D25" w:rsidP="00E56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BSN, Nursing (6 58)</w:t>
                      </w:r>
                    </w:p>
                    <w:p w:rsidR="00743512" w:rsidRPr="001461E6" w:rsidRDefault="00743512" w:rsidP="0074351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E5640F" w:rsidRPr="00743512" w:rsidRDefault="00E5640F" w:rsidP="00E5640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61E6">
                        <w:rPr>
                          <w:b/>
                          <w:sz w:val="16"/>
                          <w:szCs w:val="16"/>
                        </w:rPr>
                        <w:t>Admissions requirements for online degree completion programs</w:t>
                      </w:r>
                      <w:r w:rsidR="00743512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743512">
                        <w:rPr>
                          <w:sz w:val="16"/>
                          <w:szCs w:val="16"/>
                        </w:rPr>
                        <w:t>S</w:t>
                      </w:r>
                      <w:r w:rsidRPr="00100A2A">
                        <w:rPr>
                          <w:sz w:val="16"/>
                          <w:szCs w:val="16"/>
                        </w:rPr>
                        <w:t xml:space="preserve">tudents are reviewed by the </w:t>
                      </w:r>
                      <w:r w:rsidR="00462479" w:rsidRPr="00100A2A">
                        <w:rPr>
                          <w:sz w:val="16"/>
                          <w:szCs w:val="16"/>
                        </w:rPr>
                        <w:t>proposed new academic department to ensure full compliance with the requirements below</w:t>
                      </w:r>
                      <w:r w:rsidRPr="00100A2A">
                        <w:rPr>
                          <w:sz w:val="16"/>
                          <w:szCs w:val="16"/>
                        </w:rPr>
                        <w:t>. At the point of review, departments will consider the following ODC program</w:t>
                      </w:r>
                      <w:r>
                        <w:rPr>
                          <w:sz w:val="16"/>
                          <w:szCs w:val="16"/>
                        </w:rPr>
                        <w:t xml:space="preserve"> admission requirements</w:t>
                      </w:r>
                      <w:r w:rsidR="0074351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40F" w:rsidRPr="00100A2A" w:rsidRDefault="00E5640F" w:rsidP="00E56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Residence </w:t>
                      </w:r>
                      <w:r w:rsidRPr="00100A2A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462479" w:rsidRPr="00100A2A">
                        <w:rPr>
                          <w:sz w:val="16"/>
                          <w:szCs w:val="16"/>
                        </w:rPr>
                        <w:t>Because on-campus students succeed best by involvement in the face-to-face feedback and opportunities available in live format, we reserve ODC programs only for those who are off</w:t>
                      </w:r>
                      <w:r w:rsidR="00743512">
                        <w:rPr>
                          <w:sz w:val="16"/>
                          <w:szCs w:val="16"/>
                        </w:rPr>
                        <w:t>-</w:t>
                      </w:r>
                      <w:r w:rsidR="00462479" w:rsidRPr="00100A2A">
                        <w:rPr>
                          <w:sz w:val="16"/>
                          <w:szCs w:val="16"/>
                        </w:rPr>
                        <w:t>campus and thus are not able to enjoy the large number of on-campus programs</w:t>
                      </w:r>
                      <w:r w:rsidRPr="00100A2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5640F" w:rsidRDefault="00E5640F" w:rsidP="00E56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 must meet the same ODC program admissions criteria established for new applicants to the University.</w:t>
                      </w:r>
                    </w:p>
                    <w:p w:rsidR="00E5640F" w:rsidRDefault="00E5640F" w:rsidP="00E56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After approved</w:t>
                      </w:r>
                      <w:r w:rsidR="00D63125">
                        <w:rPr>
                          <w:sz w:val="16"/>
                          <w:szCs w:val="16"/>
                        </w:rPr>
                        <w:t xml:space="preserve"> for</w:t>
                      </w:r>
                      <w:r w:rsidR="00334D60">
                        <w:rPr>
                          <w:sz w:val="16"/>
                          <w:szCs w:val="16"/>
                        </w:rPr>
                        <w:t xml:space="preserve"> the ODC program, students</w:t>
                      </w:r>
                      <w:r>
                        <w:rPr>
                          <w:sz w:val="16"/>
                          <w:szCs w:val="16"/>
                        </w:rPr>
                        <w:t xml:space="preserve"> may not complete more than 15 credits of on-campus coursework and cannot enroll in more than one on-campus course per term. (For additional information on program admission requirements, go to the SRU Online Learning web site, </w:t>
                      </w:r>
                      <w:hyperlink r:id="rId12" w:history="1">
                        <w:r w:rsidRPr="0033240E">
                          <w:rPr>
                            <w:rStyle w:val="Hyperlink"/>
                            <w:sz w:val="16"/>
                            <w:szCs w:val="16"/>
                          </w:rPr>
                          <w:t>http://www.sru.edu/academics/online-learning/online-degree-completion-ug-programs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D6312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43512" w:rsidRDefault="007435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640F" w:rsidRDefault="00D631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Completing and p</w:t>
                      </w:r>
                      <w:r w:rsidR="008107C1" w:rsidRPr="008107C1">
                        <w:rPr>
                          <w:b/>
                          <w:sz w:val="16"/>
                          <w:szCs w:val="16"/>
                        </w:rPr>
                        <w:t>rocess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ing</w:t>
                      </w:r>
                      <w:r w:rsidR="008107C1" w:rsidRPr="008107C1">
                        <w:rPr>
                          <w:b/>
                          <w:sz w:val="16"/>
                          <w:szCs w:val="16"/>
                        </w:rPr>
                        <w:t xml:space="preserve"> this form</w:t>
                      </w:r>
                    </w:p>
                    <w:p w:rsidR="008107C1" w:rsidRDefault="008107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After completing the Student section below, submit</w:t>
                      </w:r>
                      <w:r w:rsidR="00743512">
                        <w:rPr>
                          <w:sz w:val="16"/>
                          <w:szCs w:val="16"/>
                        </w:rPr>
                        <w:t xml:space="preserve"> this form</w:t>
                      </w:r>
                      <w:r>
                        <w:rPr>
                          <w:sz w:val="16"/>
                          <w:szCs w:val="16"/>
                        </w:rPr>
                        <w:t xml:space="preserve"> to</w:t>
                      </w:r>
                      <w:r w:rsidR="00EE37F8">
                        <w:rPr>
                          <w:sz w:val="16"/>
                          <w:szCs w:val="16"/>
                        </w:rPr>
                        <w:t xml:space="preserve"> your associated academic department:</w:t>
                      </w:r>
                    </w:p>
                    <w:p w:rsidR="00DF16B1" w:rsidRPr="00DF16B1" w:rsidRDefault="00DF16B1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7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2063"/>
                        <w:gridCol w:w="2063"/>
                        <w:gridCol w:w="1957"/>
                        <w:gridCol w:w="2137"/>
                        <w:gridCol w:w="1521"/>
                      </w:tblGrid>
                      <w:tr w:rsidR="00C70349" w:rsidRPr="00C70349" w:rsidTr="00672536">
                        <w:trPr>
                          <w:trHeight w:val="389"/>
                        </w:trPr>
                        <w:tc>
                          <w:tcPr>
                            <w:tcW w:w="427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HEALTHCARE ADMINISTRATION &amp; MANAGEMENT</w:t>
                            </w:r>
                          </w:p>
                        </w:tc>
                        <w:tc>
                          <w:tcPr>
                            <w:tcW w:w="826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INTERDISCIPLINARY PROGRAMS</w:t>
                            </w:r>
                          </w:p>
                        </w:tc>
                        <w:tc>
                          <w:tcPr>
                            <w:tcW w:w="1027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MANAGEMENT</w:t>
                            </w:r>
                            <w:r w:rsidR="00743512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and MARKETING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NURSING</w:t>
                            </w:r>
                          </w:p>
                        </w:tc>
                      </w:tr>
                      <w:tr w:rsidR="00C70349" w:rsidRPr="00C70349" w:rsidTr="00672536">
                        <w:trPr>
                          <w:trHeight w:val="259"/>
                        </w:trPr>
                        <w:tc>
                          <w:tcPr>
                            <w:tcW w:w="427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110 Eisenberg Classroom </w:t>
                            </w:r>
                            <w:proofErr w:type="spellStart"/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110 </w:t>
                            </w:r>
                            <w:r w:rsidR="00510AAA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Patterson Hall</w:t>
                            </w:r>
                          </w:p>
                        </w:tc>
                        <w:tc>
                          <w:tcPr>
                            <w:tcW w:w="826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200 </w:t>
                            </w:r>
                            <w:proofErr w:type="spellStart"/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Spotts</w:t>
                            </w:r>
                            <w:proofErr w:type="spellEnd"/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World Culture </w:t>
                            </w:r>
                            <w:proofErr w:type="spellStart"/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105 Eisenberg Classroom </w:t>
                            </w:r>
                            <w:proofErr w:type="spellStart"/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  <w:hideMark/>
                          </w:tcPr>
                          <w:p w:rsidR="00C70349" w:rsidRPr="00C70349" w:rsidRDefault="00DA4190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110 Patterson Hall</w:t>
                            </w:r>
                          </w:p>
                        </w:tc>
                      </w:tr>
                      <w:tr w:rsidR="00C70349" w:rsidRPr="00C70349" w:rsidTr="00672536">
                        <w:trPr>
                          <w:trHeight w:val="128"/>
                        </w:trPr>
                        <w:tc>
                          <w:tcPr>
                            <w:tcW w:w="427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724.738.2591</w:t>
                            </w: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724.738.</w:t>
                            </w:r>
                            <w:r w:rsidR="00510AAA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2065</w:t>
                            </w:r>
                          </w:p>
                        </w:tc>
                        <w:tc>
                          <w:tcPr>
                            <w:tcW w:w="826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724.738.4192</w:t>
                            </w:r>
                          </w:p>
                        </w:tc>
                        <w:tc>
                          <w:tcPr>
                            <w:tcW w:w="1027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724.738.4865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724.738.2065</w:t>
                            </w:r>
                          </w:p>
                        </w:tc>
                      </w:tr>
                      <w:tr w:rsidR="00C70349" w:rsidRPr="00C70349" w:rsidTr="00672536">
                        <w:trPr>
                          <w:trHeight w:val="128"/>
                        </w:trPr>
                        <w:tc>
                          <w:tcPr>
                            <w:tcW w:w="42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C70349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03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3A7841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3" w:history="1">
                              <w:r w:rsidR="00C70349" w:rsidRPr="00C70349">
                                <w:rPr>
                                  <w:rFonts w:ascii="Calibri" w:eastAsia="Times New Roman" w:hAnsi="Calibri" w:cs="Calibri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teresa.aspinall@sru.edu</w:t>
                              </w:r>
                            </w:hyperlink>
                          </w:p>
                        </w:tc>
                        <w:tc>
                          <w:tcPr>
                            <w:tcW w:w="992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510AAA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tanya.turner@sru.edu</w:t>
                            </w:r>
                          </w:p>
                        </w:tc>
                        <w:tc>
                          <w:tcPr>
                            <w:tcW w:w="826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BE74CD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j</w:t>
                            </w:r>
                            <w:r w:rsidR="00510AAA"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ennifer.masse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ll</w:t>
                            </w:r>
                            <w:r w:rsidR="00510AAA"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a@sru.edu</w:t>
                            </w:r>
                          </w:p>
                        </w:tc>
                        <w:tc>
                          <w:tcPr>
                            <w:tcW w:w="102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3A7841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4" w:history="1">
                              <w:r w:rsidR="00510AAA" w:rsidRPr="007B262A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>tammie.cramer@sru.edu</w:t>
                              </w:r>
                            </w:hyperlink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70349" w:rsidRPr="00C70349" w:rsidRDefault="003A7841" w:rsidP="00C7034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5" w:history="1">
                              <w:r w:rsidR="00C70349" w:rsidRPr="00C70349">
                                <w:rPr>
                                  <w:rFonts w:ascii="Calibri" w:eastAsia="Times New Roman" w:hAnsi="Calibri" w:cs="Calibri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nursing@sru.edu</w:t>
                              </w:r>
                            </w:hyperlink>
                          </w:p>
                        </w:tc>
                      </w:tr>
                    </w:tbl>
                    <w:p w:rsidR="00EE5518" w:rsidRDefault="00EE5518" w:rsidP="00EE55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E5518" w:rsidRDefault="00EE5518" w:rsidP="00314C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5518" w:rsidRDefault="00EE5518" w:rsidP="00314C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4CD9" w:rsidRDefault="004C0BD5" w:rsidP="00314C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C3D25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DF16B1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4C0BD5" w:rsidRPr="008107C1" w:rsidRDefault="004C0B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31F" w:rsidRDefault="0060231F">
      <w:pPr>
        <w:rPr>
          <w:b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 w:rsidP="001461E6">
      <w:pPr>
        <w:rPr>
          <w:b/>
          <w:sz w:val="16"/>
          <w:szCs w:val="16"/>
          <w:u w:val="single"/>
        </w:rPr>
      </w:pPr>
    </w:p>
    <w:p w:rsidR="00E5640F" w:rsidRDefault="00E5640F">
      <w:pPr>
        <w:rPr>
          <w:b/>
          <w:sz w:val="16"/>
          <w:szCs w:val="16"/>
        </w:rPr>
      </w:pPr>
    </w:p>
    <w:p w:rsidR="00E5640F" w:rsidRDefault="00E5640F">
      <w:pPr>
        <w:rPr>
          <w:b/>
          <w:sz w:val="16"/>
          <w:szCs w:val="16"/>
        </w:rPr>
      </w:pPr>
    </w:p>
    <w:p w:rsidR="00E5640F" w:rsidRDefault="00E5640F">
      <w:pPr>
        <w:rPr>
          <w:b/>
          <w:sz w:val="16"/>
          <w:szCs w:val="16"/>
        </w:rPr>
      </w:pPr>
    </w:p>
    <w:p w:rsidR="00FA2989" w:rsidRDefault="00FA2989" w:rsidP="00E5640F">
      <w:pPr>
        <w:rPr>
          <w:b/>
          <w:u w:val="single"/>
        </w:rPr>
      </w:pPr>
    </w:p>
    <w:p w:rsidR="008107C1" w:rsidRDefault="008107C1" w:rsidP="00E5640F">
      <w:pPr>
        <w:rPr>
          <w:b/>
          <w:u w:val="single"/>
        </w:rPr>
      </w:pPr>
    </w:p>
    <w:p w:rsidR="008107C1" w:rsidRDefault="008107C1" w:rsidP="00E5640F">
      <w:pPr>
        <w:rPr>
          <w:b/>
          <w:u w:val="single"/>
        </w:rPr>
      </w:pPr>
    </w:p>
    <w:p w:rsidR="00EE37F8" w:rsidRDefault="00EE37F8" w:rsidP="00EE37F8">
      <w:pPr>
        <w:rPr>
          <w:b/>
          <w:u w:val="single"/>
        </w:rPr>
      </w:pPr>
    </w:p>
    <w:p w:rsidR="00BD433A" w:rsidRDefault="00BD433A" w:rsidP="00EE37F8">
      <w:pPr>
        <w:rPr>
          <w:b/>
          <w:u w:val="single"/>
        </w:rPr>
      </w:pPr>
    </w:p>
    <w:p w:rsidR="00314CD9" w:rsidRDefault="00314CD9" w:rsidP="00EE37F8">
      <w:pPr>
        <w:rPr>
          <w:b/>
          <w:u w:val="single"/>
        </w:rPr>
      </w:pPr>
    </w:p>
    <w:p w:rsidR="00DF16B1" w:rsidRDefault="00DF16B1" w:rsidP="00EE37F8">
      <w:pPr>
        <w:rPr>
          <w:b/>
          <w:u w:val="single"/>
        </w:rPr>
      </w:pPr>
    </w:p>
    <w:p w:rsidR="00DF16B1" w:rsidRDefault="00DF16B1" w:rsidP="00EE37F8">
      <w:pPr>
        <w:rPr>
          <w:b/>
          <w:u w:val="single"/>
        </w:rPr>
      </w:pPr>
    </w:p>
    <w:p w:rsidR="002C3D25" w:rsidRPr="002C3D25" w:rsidRDefault="002C3D25" w:rsidP="00EE37F8">
      <w:pPr>
        <w:rPr>
          <w:b/>
          <w:sz w:val="12"/>
          <w:u w:val="single"/>
        </w:rPr>
      </w:pPr>
    </w:p>
    <w:p w:rsidR="00E5640F" w:rsidRPr="000C3960" w:rsidRDefault="000C3960" w:rsidP="00893137">
      <w:pPr>
        <w:shd w:val="clear" w:color="auto" w:fill="D9D9D9" w:themeFill="background1" w:themeFillShade="D9"/>
        <w:ind w:left="-720" w:right="-900"/>
        <w:rPr>
          <w:b/>
          <w:i/>
          <w:sz w:val="18"/>
          <w:szCs w:val="18"/>
        </w:rPr>
      </w:pPr>
      <w:r>
        <w:rPr>
          <w:b/>
          <w:u w:val="single"/>
        </w:rPr>
        <w:t>STUDENT</w:t>
      </w:r>
      <w:r w:rsidRPr="000C3960">
        <w:rPr>
          <w:b/>
        </w:rPr>
        <w:t xml:space="preserve">: </w:t>
      </w:r>
      <w:r w:rsidRPr="000C3960">
        <w:rPr>
          <w:b/>
          <w:sz w:val="18"/>
          <w:szCs w:val="18"/>
        </w:rPr>
        <w:t xml:space="preserve"> </w:t>
      </w:r>
      <w:r w:rsidR="00317AE9" w:rsidRPr="000C3960">
        <w:rPr>
          <w:b/>
          <w:i/>
          <w:sz w:val="18"/>
          <w:szCs w:val="18"/>
        </w:rPr>
        <w:t>Complete the following information</w:t>
      </w:r>
      <w:r w:rsidRPr="000C3960">
        <w:rPr>
          <w:b/>
          <w:i/>
          <w:sz w:val="18"/>
          <w:szCs w:val="18"/>
        </w:rPr>
        <w:t xml:space="preserve"> and submit form to your new Major’s academic department for review</w:t>
      </w:r>
      <w:r w:rsidR="00135CE4">
        <w:rPr>
          <w:b/>
          <w:i/>
          <w:sz w:val="18"/>
          <w:szCs w:val="18"/>
        </w:rPr>
        <w:t>.</w:t>
      </w:r>
      <w:r w:rsidR="00893137">
        <w:rPr>
          <w:b/>
          <w:i/>
          <w:sz w:val="18"/>
          <w:szCs w:val="18"/>
        </w:rPr>
        <w:t xml:space="preserve">                              </w:t>
      </w:r>
    </w:p>
    <w:p w:rsidR="001461E6" w:rsidRDefault="001461E6" w:rsidP="00893137">
      <w:pPr>
        <w:ind w:left="-720" w:right="-900"/>
      </w:pPr>
    </w:p>
    <w:p w:rsidR="00317AE9" w:rsidRDefault="00317AE9" w:rsidP="00893137">
      <w:pPr>
        <w:ind w:left="-72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DATE OF THIS APPLICATION:</w:t>
      </w:r>
      <w:r>
        <w:rPr>
          <w:b/>
          <w:sz w:val="18"/>
          <w:szCs w:val="18"/>
        </w:rPr>
        <w:tab/>
        <w:t>_________________________</w:t>
      </w:r>
    </w:p>
    <w:p w:rsidR="00317AE9" w:rsidRDefault="00317AE9" w:rsidP="00893137">
      <w:pPr>
        <w:ind w:left="-720" w:right="-900"/>
        <w:rPr>
          <w:b/>
          <w:sz w:val="18"/>
          <w:szCs w:val="18"/>
        </w:rPr>
      </w:pPr>
    </w:p>
    <w:p w:rsidR="00317AE9" w:rsidRPr="00317AE9" w:rsidRDefault="00317AE9" w:rsidP="00893137">
      <w:pPr>
        <w:ind w:left="-720" w:right="-900"/>
      </w:pPr>
      <w:r w:rsidRPr="00317AE9">
        <w:rPr>
          <w:b/>
          <w:sz w:val="18"/>
          <w:szCs w:val="18"/>
        </w:rPr>
        <w:t>BANNER</w:t>
      </w:r>
      <w:r w:rsidR="00E5640F" w:rsidRPr="00317AE9">
        <w:rPr>
          <w:b/>
          <w:sz w:val="18"/>
          <w:szCs w:val="18"/>
        </w:rPr>
        <w:t xml:space="preserve"> ID</w:t>
      </w:r>
      <w:r w:rsidRPr="0014705B">
        <w:rPr>
          <w:sz w:val="18"/>
          <w:szCs w:val="18"/>
        </w:rPr>
        <w:t xml:space="preserve"> (if known)</w:t>
      </w:r>
      <w:r w:rsidR="00E5640F" w:rsidRPr="00317AE9">
        <w:rPr>
          <w:b/>
          <w:sz w:val="18"/>
          <w:szCs w:val="18"/>
        </w:rPr>
        <w:t xml:space="preserve">: </w:t>
      </w:r>
      <w:r w:rsidRPr="00317AE9">
        <w:rPr>
          <w:sz w:val="18"/>
          <w:szCs w:val="18"/>
        </w:rPr>
        <w:tab/>
      </w:r>
      <w:r w:rsidR="00E5640F" w:rsidRPr="00317AE9">
        <w:rPr>
          <w:sz w:val="20"/>
          <w:szCs w:val="20"/>
        </w:rPr>
        <w:t>A0</w:t>
      </w:r>
      <w:r>
        <w:t>_______________</w:t>
      </w:r>
      <w:r w:rsidR="0014705B">
        <w:t>____</w:t>
      </w:r>
      <w:r>
        <w:tab/>
      </w:r>
      <w:r w:rsidR="00D63125">
        <w:tab/>
      </w:r>
      <w:r w:rsidRPr="00317AE9">
        <w:rPr>
          <w:b/>
          <w:sz w:val="18"/>
          <w:szCs w:val="18"/>
        </w:rPr>
        <w:t xml:space="preserve">BIRTHDATE </w:t>
      </w:r>
      <w:r w:rsidRPr="00317AE9">
        <w:rPr>
          <w:sz w:val="18"/>
          <w:szCs w:val="18"/>
        </w:rPr>
        <w:t>(mm/dd/year)</w:t>
      </w:r>
      <w:r w:rsidRPr="00317AE9">
        <w:t>:</w:t>
      </w:r>
      <w:r>
        <w:tab/>
        <w:t>____________</w:t>
      </w:r>
    </w:p>
    <w:p w:rsidR="00317AE9" w:rsidRDefault="00317AE9" w:rsidP="00893137">
      <w:pPr>
        <w:ind w:left="-720" w:right="-900"/>
      </w:pPr>
      <w:r>
        <w:tab/>
      </w:r>
    </w:p>
    <w:p w:rsidR="0014705B" w:rsidRPr="00E5640F" w:rsidRDefault="0014705B" w:rsidP="00893137">
      <w:pPr>
        <w:ind w:left="-720" w:right="-900"/>
      </w:pPr>
      <w:r>
        <w:rPr>
          <w:b/>
          <w:sz w:val="18"/>
          <w:szCs w:val="18"/>
        </w:rPr>
        <w:t xml:space="preserve">LEGAL </w:t>
      </w:r>
      <w:r w:rsidR="00317AE9" w:rsidRPr="00317AE9">
        <w:rPr>
          <w:b/>
          <w:sz w:val="18"/>
          <w:szCs w:val="18"/>
        </w:rPr>
        <w:t>NAME:</w:t>
      </w:r>
      <w:r w:rsidR="00317AE9" w:rsidRPr="00317AE9">
        <w:rPr>
          <w:b/>
          <w:sz w:val="18"/>
          <w:szCs w:val="18"/>
        </w:rPr>
        <w:tab/>
      </w:r>
      <w:r w:rsidR="00317AE9" w:rsidRPr="00317AE9">
        <w:rPr>
          <w:b/>
          <w:sz w:val="18"/>
          <w:szCs w:val="18"/>
        </w:rPr>
        <w:tab/>
      </w:r>
      <w:r w:rsidR="00317AE9">
        <w:t>___________________________</w:t>
      </w:r>
      <w:r w:rsidR="00317AE9">
        <w:tab/>
        <w:t>______________________</w:t>
      </w:r>
      <w:r w:rsidR="00317AE9">
        <w:tab/>
        <w:t>______</w:t>
      </w:r>
    </w:p>
    <w:p w:rsidR="001461E6" w:rsidRPr="00317AE9" w:rsidRDefault="00317AE9" w:rsidP="00893137">
      <w:pPr>
        <w:ind w:right="-900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14705B">
        <w:rPr>
          <w:sz w:val="16"/>
          <w:szCs w:val="16"/>
        </w:rPr>
        <w:tab/>
      </w:r>
      <w:r w:rsidRPr="00317AE9">
        <w:rPr>
          <w:i/>
          <w:sz w:val="16"/>
          <w:szCs w:val="16"/>
        </w:rPr>
        <w:t>Last Name</w:t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  <w:t>First Name</w:t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Pr="00317AE9">
        <w:rPr>
          <w:i/>
          <w:sz w:val="16"/>
          <w:szCs w:val="16"/>
        </w:rPr>
        <w:tab/>
      </w:r>
      <w:r w:rsidR="0014705B">
        <w:rPr>
          <w:i/>
          <w:sz w:val="16"/>
          <w:szCs w:val="16"/>
        </w:rPr>
        <w:t>MI</w:t>
      </w:r>
    </w:p>
    <w:p w:rsidR="0014705B" w:rsidRPr="000E4338" w:rsidRDefault="0014705B" w:rsidP="00893137">
      <w:pPr>
        <w:ind w:left="-720" w:right="-900"/>
        <w:rPr>
          <w:sz w:val="6"/>
          <w:szCs w:val="6"/>
        </w:rPr>
      </w:pPr>
      <w:r w:rsidRPr="00E915E5">
        <w:rPr>
          <w:sz w:val="8"/>
          <w:szCs w:val="8"/>
        </w:rPr>
        <w:tab/>
      </w:r>
    </w:p>
    <w:p w:rsidR="00317AE9" w:rsidRDefault="0014705B" w:rsidP="00893137">
      <w:pPr>
        <w:ind w:left="-720" w:right="-900"/>
      </w:pPr>
      <w:r w:rsidRPr="003E6510">
        <w:rPr>
          <w:i/>
          <w:sz w:val="18"/>
          <w:szCs w:val="18"/>
        </w:rPr>
        <w:t xml:space="preserve">For </w:t>
      </w:r>
      <w:r w:rsidR="003E6510">
        <w:rPr>
          <w:i/>
          <w:sz w:val="18"/>
          <w:szCs w:val="18"/>
        </w:rPr>
        <w:t>r</w:t>
      </w:r>
      <w:r w:rsidRPr="003E6510">
        <w:rPr>
          <w:i/>
          <w:sz w:val="18"/>
          <w:szCs w:val="18"/>
        </w:rPr>
        <w:t>eadmi</w:t>
      </w:r>
      <w:r w:rsidR="00F57BD6">
        <w:rPr>
          <w:i/>
          <w:sz w:val="18"/>
          <w:szCs w:val="18"/>
        </w:rPr>
        <w:t>tted</w:t>
      </w:r>
      <w:r w:rsidRPr="003E6510">
        <w:rPr>
          <w:i/>
          <w:sz w:val="18"/>
          <w:szCs w:val="18"/>
        </w:rPr>
        <w:t xml:space="preserve"> students</w:t>
      </w:r>
      <w:r>
        <w:rPr>
          <w:sz w:val="18"/>
          <w:szCs w:val="18"/>
        </w:rPr>
        <w:t xml:space="preserve">: </w:t>
      </w:r>
      <w:r w:rsidRPr="0014705B">
        <w:rPr>
          <w:sz w:val="18"/>
          <w:szCs w:val="18"/>
        </w:rPr>
        <w:t xml:space="preserve">If your name has changed since you previously </w:t>
      </w:r>
      <w:r>
        <w:rPr>
          <w:sz w:val="18"/>
          <w:szCs w:val="18"/>
        </w:rPr>
        <w:t xml:space="preserve">attended SRU, please </w:t>
      </w:r>
      <w:r w:rsidR="00F57BD6">
        <w:rPr>
          <w:sz w:val="18"/>
          <w:szCs w:val="18"/>
        </w:rPr>
        <w:t>provide your</w:t>
      </w:r>
      <w:r>
        <w:rPr>
          <w:sz w:val="18"/>
          <w:szCs w:val="18"/>
        </w:rPr>
        <w:t xml:space="preserve"> </w:t>
      </w:r>
      <w:r w:rsidR="00F57BD6">
        <w:rPr>
          <w:sz w:val="18"/>
          <w:szCs w:val="18"/>
        </w:rPr>
        <w:t xml:space="preserve">former </w:t>
      </w:r>
      <w:r>
        <w:rPr>
          <w:sz w:val="18"/>
          <w:szCs w:val="18"/>
        </w:rPr>
        <w:t>name</w:t>
      </w:r>
      <w:r w:rsidRPr="0014705B">
        <w:rPr>
          <w:sz w:val="18"/>
          <w:szCs w:val="18"/>
        </w:rPr>
        <w:t xml:space="preserve"> here</w:t>
      </w:r>
      <w:r w:rsidR="00E915E5">
        <w:rPr>
          <w:sz w:val="18"/>
          <w:szCs w:val="18"/>
        </w:rPr>
        <w:t>:</w:t>
      </w:r>
      <w:r w:rsidRPr="000F3A12">
        <w:rPr>
          <w:b/>
          <w:sz w:val="18"/>
          <w:szCs w:val="18"/>
        </w:rPr>
        <w:t xml:space="preserve"> </w:t>
      </w:r>
    </w:p>
    <w:p w:rsidR="00317AE9" w:rsidRPr="000E4338" w:rsidRDefault="00317AE9" w:rsidP="00893137">
      <w:pPr>
        <w:ind w:left="-720" w:right="-900"/>
        <w:jc w:val="right"/>
        <w:rPr>
          <w:sz w:val="28"/>
        </w:rPr>
      </w:pPr>
    </w:p>
    <w:p w:rsidR="00E915E5" w:rsidRPr="00317AE9" w:rsidRDefault="009805DA" w:rsidP="00893137">
      <w:pPr>
        <w:ind w:left="-72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17780</wp:posOffset>
                </wp:positionV>
                <wp:extent cx="44881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4F9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4pt" to="42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" strokecolor="black [3040]"/>
            </w:pict>
          </mc:Fallback>
        </mc:AlternateContent>
      </w:r>
    </w:p>
    <w:p w:rsidR="000E4338" w:rsidRPr="000E4338" w:rsidRDefault="000E4338" w:rsidP="00893137">
      <w:pPr>
        <w:ind w:left="-720" w:right="-900"/>
        <w:rPr>
          <w:b/>
          <w:sz w:val="6"/>
          <w:szCs w:val="6"/>
        </w:rPr>
      </w:pPr>
    </w:p>
    <w:p w:rsidR="001461E6" w:rsidRPr="000C3960" w:rsidRDefault="000C3960" w:rsidP="00893137">
      <w:pPr>
        <w:ind w:left="-720" w:right="-900"/>
        <w:rPr>
          <w:sz w:val="18"/>
          <w:szCs w:val="18"/>
        </w:rPr>
      </w:pPr>
      <w:r w:rsidRPr="000C3960">
        <w:rPr>
          <w:b/>
          <w:sz w:val="18"/>
          <w:szCs w:val="18"/>
        </w:rPr>
        <w:t>CURRENT/PREVIOUS MAJOR</w:t>
      </w:r>
      <w:r w:rsidRPr="000C396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F3A12">
        <w:rPr>
          <w:b/>
          <w:sz w:val="18"/>
          <w:szCs w:val="18"/>
        </w:rPr>
        <w:t>_______________________________________________________________________________</w:t>
      </w:r>
    </w:p>
    <w:p w:rsidR="001461E6" w:rsidRDefault="001461E6" w:rsidP="00893137">
      <w:pPr>
        <w:ind w:left="-720" w:right="-900"/>
      </w:pPr>
    </w:p>
    <w:p w:rsidR="000C3960" w:rsidRPr="000C3960" w:rsidRDefault="000C3960" w:rsidP="00893137">
      <w:pPr>
        <w:ind w:left="-720" w:right="-900"/>
        <w:rPr>
          <w:b/>
          <w:sz w:val="18"/>
          <w:szCs w:val="18"/>
        </w:rPr>
      </w:pPr>
      <w:r w:rsidRPr="000C3960">
        <w:rPr>
          <w:b/>
          <w:sz w:val="18"/>
          <w:szCs w:val="18"/>
        </w:rPr>
        <w:t>NEW MAJOR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________________________________________________________________________________</w:t>
      </w:r>
    </w:p>
    <w:p w:rsidR="000C3960" w:rsidRPr="000C3960" w:rsidRDefault="00D63125" w:rsidP="00893137">
      <w:pPr>
        <w:ind w:left="720" w:right="-900" w:firstLine="720"/>
        <w:rPr>
          <w:sz w:val="16"/>
          <w:szCs w:val="16"/>
        </w:rPr>
      </w:pPr>
      <w:r>
        <w:rPr>
          <w:sz w:val="16"/>
          <w:szCs w:val="16"/>
        </w:rPr>
        <w:t>(U</w:t>
      </w:r>
      <w:r w:rsidR="000C3960">
        <w:rPr>
          <w:sz w:val="16"/>
          <w:szCs w:val="16"/>
        </w:rPr>
        <w:t xml:space="preserve">se </w:t>
      </w:r>
      <w:r>
        <w:rPr>
          <w:sz w:val="16"/>
          <w:szCs w:val="16"/>
        </w:rPr>
        <w:t xml:space="preserve">Major </w:t>
      </w:r>
      <w:r w:rsidR="000C3960">
        <w:rPr>
          <w:sz w:val="16"/>
          <w:szCs w:val="16"/>
        </w:rPr>
        <w:t xml:space="preserve">title and number found under </w:t>
      </w:r>
      <w:r>
        <w:rPr>
          <w:sz w:val="16"/>
          <w:szCs w:val="16"/>
        </w:rPr>
        <w:t xml:space="preserve">the </w:t>
      </w:r>
      <w:r w:rsidR="000C3960" w:rsidRPr="000C3960">
        <w:rPr>
          <w:sz w:val="16"/>
          <w:szCs w:val="16"/>
        </w:rPr>
        <w:t>instruction</w:t>
      </w:r>
      <w:r w:rsidR="000C3960">
        <w:rPr>
          <w:sz w:val="16"/>
          <w:szCs w:val="16"/>
        </w:rPr>
        <w:t>s above)</w:t>
      </w:r>
    </w:p>
    <w:p w:rsidR="001461E6" w:rsidRPr="000E4338" w:rsidRDefault="001461E6" w:rsidP="00893137">
      <w:pPr>
        <w:ind w:left="-720" w:right="-900"/>
        <w:rPr>
          <w:sz w:val="18"/>
        </w:rPr>
      </w:pPr>
    </w:p>
    <w:p w:rsidR="001461E6" w:rsidRPr="00135CE4" w:rsidRDefault="00135CE4" w:rsidP="00893137">
      <w:pPr>
        <w:ind w:left="-720" w:right="-900"/>
        <w:rPr>
          <w:b/>
          <w:sz w:val="18"/>
          <w:szCs w:val="18"/>
        </w:rPr>
      </w:pPr>
      <w:r w:rsidRPr="00135CE4">
        <w:rPr>
          <w:b/>
          <w:sz w:val="18"/>
          <w:szCs w:val="18"/>
        </w:rPr>
        <w:t>STUDENT’S SIGNATURE:</w:t>
      </w:r>
      <w:r>
        <w:rPr>
          <w:b/>
          <w:sz w:val="18"/>
          <w:szCs w:val="18"/>
        </w:rPr>
        <w:tab/>
        <w:t>________________________________________________________________________________</w:t>
      </w:r>
    </w:p>
    <w:p w:rsidR="00135CE4" w:rsidRDefault="00135CE4" w:rsidP="00893137">
      <w:pPr>
        <w:ind w:left="-720" w:right="-900"/>
      </w:pPr>
    </w:p>
    <w:p w:rsidR="001461E6" w:rsidRPr="00135CE4" w:rsidRDefault="00135CE4" w:rsidP="00893137">
      <w:pPr>
        <w:shd w:val="clear" w:color="auto" w:fill="D9D9D9" w:themeFill="background1" w:themeFillShade="D9"/>
        <w:ind w:left="-720" w:right="-900"/>
        <w:rPr>
          <w:b/>
          <w:i/>
          <w:sz w:val="18"/>
          <w:szCs w:val="18"/>
        </w:rPr>
      </w:pPr>
      <w:r w:rsidRPr="00135CE4">
        <w:rPr>
          <w:b/>
          <w:u w:val="single"/>
        </w:rPr>
        <w:t>ACADEMIC DEPARTMENT:</w:t>
      </w:r>
      <w:r>
        <w:rPr>
          <w:b/>
        </w:rPr>
        <w:t xml:space="preserve"> </w:t>
      </w:r>
      <w:r w:rsidRPr="00135CE4">
        <w:rPr>
          <w:b/>
          <w:i/>
          <w:sz w:val="18"/>
          <w:szCs w:val="18"/>
        </w:rPr>
        <w:t>Complete the following and forward to the Academic Records and Registration Off</w:t>
      </w:r>
      <w:bookmarkStart w:id="0" w:name="_GoBack"/>
      <w:bookmarkEnd w:id="0"/>
      <w:r w:rsidRPr="00135CE4">
        <w:rPr>
          <w:b/>
          <w:i/>
          <w:sz w:val="18"/>
          <w:szCs w:val="18"/>
        </w:rPr>
        <w:t>ice</w:t>
      </w:r>
      <w:r>
        <w:rPr>
          <w:b/>
          <w:i/>
          <w:sz w:val="18"/>
          <w:szCs w:val="18"/>
        </w:rPr>
        <w:t>.</w:t>
      </w:r>
    </w:p>
    <w:p w:rsidR="001461E6" w:rsidRPr="00E5640F" w:rsidRDefault="001461E6" w:rsidP="00893137">
      <w:pPr>
        <w:ind w:left="-720" w:right="-900"/>
      </w:pPr>
    </w:p>
    <w:p w:rsidR="001461E6" w:rsidRPr="000F3A12" w:rsidRDefault="00135CE4" w:rsidP="00893137">
      <w:pPr>
        <w:ind w:left="-720" w:right="-900"/>
        <w:rPr>
          <w:b/>
          <w:sz w:val="18"/>
          <w:szCs w:val="18"/>
        </w:rPr>
      </w:pPr>
      <w:r w:rsidRPr="00135CE4">
        <w:rPr>
          <w:b/>
          <w:sz w:val="18"/>
          <w:szCs w:val="18"/>
        </w:rPr>
        <w:t>I APPROVE THE NEW MAJOR</w:t>
      </w:r>
      <w:r>
        <w:rPr>
          <w:sz w:val="18"/>
          <w:szCs w:val="18"/>
        </w:rPr>
        <w:t xml:space="preserve">:  </w:t>
      </w:r>
      <w:r w:rsidRPr="000F3A12">
        <w:rPr>
          <w:b/>
          <w:sz w:val="18"/>
          <w:szCs w:val="18"/>
        </w:rPr>
        <w:t>_______________________________________________________________________________</w:t>
      </w:r>
    </w:p>
    <w:p w:rsidR="001461E6" w:rsidRPr="00135CE4" w:rsidRDefault="00135CE4" w:rsidP="00893137">
      <w:pPr>
        <w:ind w:left="-720" w:right="-90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135CE4">
        <w:rPr>
          <w:i/>
          <w:sz w:val="16"/>
          <w:szCs w:val="16"/>
        </w:rPr>
        <w:t xml:space="preserve"> </w:t>
      </w:r>
      <w:r w:rsidR="00516F98">
        <w:rPr>
          <w:i/>
          <w:sz w:val="16"/>
          <w:szCs w:val="16"/>
        </w:rPr>
        <w:tab/>
      </w:r>
      <w:r w:rsidR="00516F98">
        <w:rPr>
          <w:i/>
          <w:sz w:val="16"/>
          <w:szCs w:val="16"/>
        </w:rPr>
        <w:tab/>
      </w:r>
      <w:r w:rsidR="00516F98">
        <w:rPr>
          <w:i/>
          <w:sz w:val="16"/>
          <w:szCs w:val="16"/>
        </w:rPr>
        <w:tab/>
      </w:r>
      <w:r w:rsidR="00516F98">
        <w:rPr>
          <w:i/>
          <w:sz w:val="16"/>
          <w:szCs w:val="16"/>
        </w:rPr>
        <w:tab/>
      </w:r>
      <w:r w:rsidR="00516F98">
        <w:rPr>
          <w:i/>
          <w:sz w:val="16"/>
          <w:szCs w:val="16"/>
        </w:rPr>
        <w:tab/>
      </w:r>
      <w:r w:rsidR="00516F98">
        <w:rPr>
          <w:i/>
          <w:sz w:val="16"/>
          <w:szCs w:val="16"/>
        </w:rPr>
        <w:tab/>
      </w:r>
      <w:r w:rsidRPr="00135CE4">
        <w:rPr>
          <w:i/>
          <w:sz w:val="16"/>
          <w:szCs w:val="16"/>
        </w:rPr>
        <w:t>Department Chairperson’s Signature</w:t>
      </w:r>
    </w:p>
    <w:p w:rsidR="001461E6" w:rsidRPr="000E4338" w:rsidRDefault="001461E6" w:rsidP="00893137">
      <w:pPr>
        <w:ind w:left="-720" w:right="-900"/>
        <w:rPr>
          <w:sz w:val="16"/>
        </w:rPr>
      </w:pPr>
    </w:p>
    <w:p w:rsidR="001461E6" w:rsidRPr="00135CE4" w:rsidRDefault="00135CE4" w:rsidP="00893137">
      <w:pPr>
        <w:ind w:left="-720" w:right="-900"/>
        <w:rPr>
          <w:b/>
          <w:sz w:val="18"/>
          <w:szCs w:val="18"/>
        </w:rPr>
      </w:pPr>
      <w:r w:rsidRPr="00135CE4">
        <w:rPr>
          <w:b/>
          <w:sz w:val="18"/>
          <w:szCs w:val="18"/>
        </w:rPr>
        <w:t>STUDENT’S NEW ADVIS</w:t>
      </w:r>
      <w:r w:rsidR="009B7F78">
        <w:rPr>
          <w:b/>
          <w:sz w:val="18"/>
          <w:szCs w:val="18"/>
        </w:rPr>
        <w:t>E</w:t>
      </w:r>
      <w:r w:rsidRPr="00135CE4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   ______________________________________________________________________________</w:t>
      </w:r>
    </w:p>
    <w:p w:rsidR="00274871" w:rsidRDefault="00274871" w:rsidP="00893137">
      <w:pPr>
        <w:ind w:left="-720" w:right="-900"/>
      </w:pPr>
    </w:p>
    <w:p w:rsidR="00135CE4" w:rsidRPr="000F3A12" w:rsidRDefault="00D63125" w:rsidP="00893137">
      <w:pPr>
        <w:ind w:left="-72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NEW </w:t>
      </w:r>
      <w:r w:rsidR="00135CE4" w:rsidRPr="00274871">
        <w:rPr>
          <w:b/>
          <w:sz w:val="18"/>
          <w:szCs w:val="18"/>
        </w:rPr>
        <w:t>ADVIS</w:t>
      </w:r>
      <w:r w:rsidR="009B7F78">
        <w:rPr>
          <w:b/>
          <w:sz w:val="18"/>
          <w:szCs w:val="18"/>
        </w:rPr>
        <w:t>E</w:t>
      </w:r>
      <w:r w:rsidR="00135CE4" w:rsidRPr="00274871">
        <w:rPr>
          <w:b/>
          <w:sz w:val="18"/>
          <w:szCs w:val="18"/>
        </w:rPr>
        <w:t>R’S</w:t>
      </w:r>
      <w:r w:rsidR="009B7F78">
        <w:rPr>
          <w:b/>
          <w:sz w:val="18"/>
          <w:szCs w:val="18"/>
        </w:rPr>
        <w:t xml:space="preserve"> BANNER</w:t>
      </w:r>
      <w:r w:rsidR="00135CE4" w:rsidRPr="00274871">
        <w:rPr>
          <w:b/>
          <w:sz w:val="18"/>
          <w:szCs w:val="18"/>
        </w:rPr>
        <w:t xml:space="preserve"> ID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274871" w:rsidRPr="000F3A12">
        <w:rPr>
          <w:b/>
          <w:sz w:val="18"/>
          <w:szCs w:val="18"/>
        </w:rPr>
        <w:t>______________________________________________________________________</w:t>
      </w:r>
      <w:r w:rsidRPr="000F3A12">
        <w:rPr>
          <w:b/>
          <w:sz w:val="18"/>
          <w:szCs w:val="18"/>
        </w:rPr>
        <w:t>_</w:t>
      </w:r>
    </w:p>
    <w:p w:rsidR="001461E6" w:rsidRPr="002C3D25" w:rsidRDefault="001461E6" w:rsidP="00893137">
      <w:pPr>
        <w:ind w:left="-720" w:right="-900"/>
        <w:rPr>
          <w:sz w:val="14"/>
        </w:rPr>
      </w:pPr>
    </w:p>
    <w:p w:rsidR="00334D60" w:rsidRDefault="00334D60" w:rsidP="00893137">
      <w:pPr>
        <w:ind w:left="-720" w:right="-900"/>
        <w:rPr>
          <w:i/>
          <w:sz w:val="18"/>
          <w:szCs w:val="18"/>
        </w:rPr>
      </w:pPr>
      <w:r>
        <w:rPr>
          <w:i/>
          <w:sz w:val="18"/>
          <w:szCs w:val="18"/>
        </w:rPr>
        <w:t>Upon approval, t</w:t>
      </w:r>
      <w:r w:rsidRPr="00334D60">
        <w:rPr>
          <w:i/>
          <w:sz w:val="18"/>
          <w:szCs w:val="18"/>
        </w:rPr>
        <w:t xml:space="preserve">he Academic Department should </w:t>
      </w:r>
      <w:r w:rsidR="00516F98">
        <w:rPr>
          <w:i/>
          <w:sz w:val="18"/>
          <w:szCs w:val="18"/>
        </w:rPr>
        <w:t>send</w:t>
      </w:r>
      <w:r w:rsidRPr="00334D60">
        <w:rPr>
          <w:i/>
          <w:sz w:val="18"/>
          <w:szCs w:val="18"/>
        </w:rPr>
        <w:t xml:space="preserve"> this document to the Academic Records </w:t>
      </w:r>
      <w:r w:rsidR="00743512">
        <w:rPr>
          <w:i/>
          <w:sz w:val="18"/>
          <w:szCs w:val="18"/>
        </w:rPr>
        <w:t>and</w:t>
      </w:r>
      <w:r w:rsidRPr="00334D60">
        <w:rPr>
          <w:i/>
          <w:sz w:val="18"/>
          <w:szCs w:val="18"/>
        </w:rPr>
        <w:t xml:space="preserve"> Registration Office at </w:t>
      </w:r>
    </w:p>
    <w:p w:rsidR="00C70349" w:rsidRPr="00516F98" w:rsidRDefault="003A7841" w:rsidP="00516F98">
      <w:pPr>
        <w:ind w:left="-720" w:right="-900"/>
        <w:rPr>
          <w:color w:val="A6A6A6" w:themeColor="background1" w:themeShade="A6"/>
          <w:sz w:val="16"/>
          <w:szCs w:val="18"/>
        </w:rPr>
      </w:pPr>
      <w:hyperlink r:id="rId16" w:history="1">
        <w:r w:rsidR="00334D60" w:rsidRPr="0033240E">
          <w:rPr>
            <w:rStyle w:val="Hyperlink"/>
            <w:i/>
            <w:sz w:val="18"/>
            <w:szCs w:val="18"/>
          </w:rPr>
          <w:t>academic.records@sru.edu</w:t>
        </w:r>
      </w:hyperlink>
      <w:r w:rsidR="00334D60">
        <w:rPr>
          <w:i/>
          <w:sz w:val="18"/>
          <w:szCs w:val="18"/>
        </w:rPr>
        <w:t xml:space="preserve"> .</w:t>
      </w:r>
      <w:r w:rsidR="00893137">
        <w:rPr>
          <w:i/>
          <w:sz w:val="18"/>
          <w:szCs w:val="18"/>
        </w:rPr>
        <w:tab/>
      </w:r>
      <w:r w:rsidR="00893137">
        <w:rPr>
          <w:i/>
          <w:sz w:val="18"/>
          <w:szCs w:val="18"/>
        </w:rPr>
        <w:tab/>
      </w:r>
      <w:r w:rsidR="00893137">
        <w:rPr>
          <w:i/>
          <w:sz w:val="18"/>
          <w:szCs w:val="18"/>
        </w:rPr>
        <w:tab/>
      </w:r>
      <w:r w:rsidR="00C70A8E">
        <w:rPr>
          <w:i/>
          <w:sz w:val="18"/>
          <w:szCs w:val="18"/>
        </w:rPr>
        <w:tab/>
      </w:r>
      <w:r w:rsidR="00C70A8E">
        <w:rPr>
          <w:i/>
          <w:sz w:val="18"/>
          <w:szCs w:val="18"/>
        </w:rPr>
        <w:tab/>
      </w:r>
      <w:r w:rsidR="005107D7"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color w:val="A6A6A6" w:themeColor="background1" w:themeShade="A6"/>
          <w:sz w:val="16"/>
          <w:szCs w:val="18"/>
        </w:rPr>
        <w:t>9.21</w:t>
      </w:r>
      <w:r w:rsidR="00516F98">
        <w:rPr>
          <w:color w:val="A6A6A6" w:themeColor="background1" w:themeShade="A6"/>
          <w:sz w:val="16"/>
          <w:szCs w:val="18"/>
        </w:rPr>
        <w:t>.202</w:t>
      </w:r>
      <w:r w:rsidR="00E1492A">
        <w:rPr>
          <w:color w:val="A6A6A6" w:themeColor="background1" w:themeShade="A6"/>
          <w:sz w:val="16"/>
          <w:szCs w:val="18"/>
        </w:rPr>
        <w:t>3</w:t>
      </w:r>
    </w:p>
    <w:sectPr w:rsidR="00C70349" w:rsidRPr="00516F98" w:rsidSect="00610AC6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25" w:rsidRDefault="002C3D25" w:rsidP="002C3D25">
      <w:r>
        <w:separator/>
      </w:r>
    </w:p>
  </w:endnote>
  <w:endnote w:type="continuationSeparator" w:id="0">
    <w:p w:rsidR="002C3D25" w:rsidRDefault="002C3D25" w:rsidP="002C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25" w:rsidRDefault="002C3D25" w:rsidP="002C3D25">
      <w:r>
        <w:separator/>
      </w:r>
    </w:p>
  </w:footnote>
  <w:footnote w:type="continuationSeparator" w:id="0">
    <w:p w:rsidR="002C3D25" w:rsidRDefault="002C3D25" w:rsidP="002C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312D"/>
    <w:multiLevelType w:val="hybridMultilevel"/>
    <w:tmpl w:val="A022D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40001"/>
    <w:multiLevelType w:val="hybridMultilevel"/>
    <w:tmpl w:val="900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23B4"/>
    <w:multiLevelType w:val="hybridMultilevel"/>
    <w:tmpl w:val="E3CC8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1F"/>
    <w:rsid w:val="00080B07"/>
    <w:rsid w:val="000C3960"/>
    <w:rsid w:val="000D730E"/>
    <w:rsid w:val="000E4338"/>
    <w:rsid w:val="000F3A12"/>
    <w:rsid w:val="00100A2A"/>
    <w:rsid w:val="00135CE4"/>
    <w:rsid w:val="001461E6"/>
    <w:rsid w:val="0014705B"/>
    <w:rsid w:val="00165343"/>
    <w:rsid w:val="00274871"/>
    <w:rsid w:val="002B2BA1"/>
    <w:rsid w:val="002C3D25"/>
    <w:rsid w:val="002F3849"/>
    <w:rsid w:val="00314CD9"/>
    <w:rsid w:val="00317AE9"/>
    <w:rsid w:val="00334D60"/>
    <w:rsid w:val="00374955"/>
    <w:rsid w:val="003A7841"/>
    <w:rsid w:val="003E6510"/>
    <w:rsid w:val="004275F5"/>
    <w:rsid w:val="00446091"/>
    <w:rsid w:val="00462479"/>
    <w:rsid w:val="004C0BD5"/>
    <w:rsid w:val="005107D7"/>
    <w:rsid w:val="00510AAA"/>
    <w:rsid w:val="00516F98"/>
    <w:rsid w:val="005407D1"/>
    <w:rsid w:val="005B554D"/>
    <w:rsid w:val="0060231F"/>
    <w:rsid w:val="00610AC6"/>
    <w:rsid w:val="0063357A"/>
    <w:rsid w:val="00666EB3"/>
    <w:rsid w:val="00672536"/>
    <w:rsid w:val="006A63A6"/>
    <w:rsid w:val="006C7916"/>
    <w:rsid w:val="00743512"/>
    <w:rsid w:val="0080197E"/>
    <w:rsid w:val="008107C1"/>
    <w:rsid w:val="00893137"/>
    <w:rsid w:val="00901C9C"/>
    <w:rsid w:val="00975D5E"/>
    <w:rsid w:val="009805DA"/>
    <w:rsid w:val="009B7F78"/>
    <w:rsid w:val="00AB1A8E"/>
    <w:rsid w:val="00BD433A"/>
    <w:rsid w:val="00BE74CD"/>
    <w:rsid w:val="00BF7E39"/>
    <w:rsid w:val="00C25C80"/>
    <w:rsid w:val="00C70349"/>
    <w:rsid w:val="00C70A8E"/>
    <w:rsid w:val="00D10C1E"/>
    <w:rsid w:val="00D63125"/>
    <w:rsid w:val="00DA4190"/>
    <w:rsid w:val="00DF16B1"/>
    <w:rsid w:val="00E00153"/>
    <w:rsid w:val="00E1492A"/>
    <w:rsid w:val="00E5640F"/>
    <w:rsid w:val="00E76C60"/>
    <w:rsid w:val="00E915E5"/>
    <w:rsid w:val="00EC720E"/>
    <w:rsid w:val="00EE3615"/>
    <w:rsid w:val="00EE37F8"/>
    <w:rsid w:val="00EE5518"/>
    <w:rsid w:val="00F236A9"/>
    <w:rsid w:val="00F57BD6"/>
    <w:rsid w:val="00F95B53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0A03"/>
  <w15:docId w15:val="{871D9A52-E7F9-47E7-B6D3-EE2D68F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4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25"/>
  </w:style>
  <w:style w:type="paragraph" w:styleId="Footer">
    <w:name w:val="footer"/>
    <w:basedOn w:val="Normal"/>
    <w:link w:val="FooterChar"/>
    <w:uiPriority w:val="99"/>
    <w:unhideWhenUsed/>
    <w:rsid w:val="002C3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25"/>
  </w:style>
  <w:style w:type="character" w:styleId="FollowedHyperlink">
    <w:name w:val="FollowedHyperlink"/>
    <w:basedOn w:val="DefaultParagraphFont"/>
    <w:uiPriority w:val="99"/>
    <w:semiHidden/>
    <w:unhideWhenUsed/>
    <w:rsid w:val="00EE55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.edu/academics/online-learning/online-degree-completion-ug-programs" TargetMode="External"/><Relationship Id="rId13" Type="http://schemas.openxmlformats.org/officeDocument/2006/relationships/hyperlink" Target="mailto:teresa.aspinall@sr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ru.edu/academics/online-learning/online-degree-completion-ug-progra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cademic.records@sr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@sr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ursing@sru.edu" TargetMode="External"/><Relationship Id="rId10" Type="http://schemas.openxmlformats.org/officeDocument/2006/relationships/hyperlink" Target="mailto:tammie.cramer@sr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sa.aspinall@sru.edu" TargetMode="External"/><Relationship Id="rId14" Type="http://schemas.openxmlformats.org/officeDocument/2006/relationships/hyperlink" Target="mailto:tammie.cramer@s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</dc:creator>
  <cp:keywords/>
  <dc:description/>
  <cp:lastModifiedBy>Anschutz, Peter J</cp:lastModifiedBy>
  <cp:revision>7</cp:revision>
  <cp:lastPrinted>2018-05-02T17:58:00Z</cp:lastPrinted>
  <dcterms:created xsi:type="dcterms:W3CDTF">2022-11-28T21:19:00Z</dcterms:created>
  <dcterms:modified xsi:type="dcterms:W3CDTF">2023-09-21T19:04:00Z</dcterms:modified>
</cp:coreProperties>
</file>