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29" w:rsidRPr="004D700C" w:rsidRDefault="00A20A29" w:rsidP="00A20A29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4D700C">
        <w:rPr>
          <w:rFonts w:ascii="Arial" w:hAnsi="Arial" w:cs="Arial"/>
          <w:sz w:val="28"/>
          <w:szCs w:val="28"/>
        </w:rPr>
        <w:t>FACILITIES, PLANNING &amp; ENVIRONMENTAL SAFETY</w:t>
      </w:r>
    </w:p>
    <w:p w:rsidR="00A20A29" w:rsidRPr="004D700C" w:rsidRDefault="00A20A29" w:rsidP="00A20A29">
      <w:pPr>
        <w:jc w:val="center"/>
        <w:rPr>
          <w:rFonts w:ascii="Arial" w:hAnsi="Arial" w:cs="Arial"/>
          <w:b/>
          <w:w w:val="105"/>
          <w:sz w:val="24"/>
          <w:szCs w:val="24"/>
        </w:rPr>
      </w:pPr>
      <w:r w:rsidRPr="004D700C">
        <w:rPr>
          <w:rFonts w:ascii="Arial" w:hAnsi="Arial" w:cs="Arial"/>
          <w:b/>
          <w:w w:val="105"/>
          <w:sz w:val="24"/>
          <w:szCs w:val="24"/>
        </w:rPr>
        <w:t>CENTRAL RECEIVING</w:t>
      </w:r>
    </w:p>
    <w:p w:rsidR="00091030" w:rsidRPr="004D700C" w:rsidRDefault="000A40D6" w:rsidP="004D700C">
      <w:pPr>
        <w:pStyle w:val="Heading1"/>
        <w:spacing w:before="75" w:line="319" w:lineRule="auto"/>
        <w:ind w:right="1760"/>
        <w:jc w:val="center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                   </w:t>
      </w:r>
      <w:bookmarkStart w:id="0" w:name="_GoBack"/>
      <w:bookmarkEnd w:id="0"/>
      <w:r w:rsidR="00A20A29" w:rsidRPr="004D700C">
        <w:rPr>
          <w:rFonts w:ascii="Arial" w:hAnsi="Arial" w:cs="Arial"/>
          <w:w w:val="105"/>
          <w:sz w:val="24"/>
          <w:szCs w:val="24"/>
        </w:rPr>
        <w:t>SHIPPING PROCEDURE</w:t>
      </w:r>
      <w:r w:rsidR="004D700C" w:rsidRPr="004D700C">
        <w:rPr>
          <w:rFonts w:ascii="Arial" w:hAnsi="Arial" w:cs="Arial"/>
          <w:b w:val="0"/>
          <w:w w:val="105"/>
          <w:sz w:val="24"/>
          <w:szCs w:val="24"/>
        </w:rPr>
        <w:t xml:space="preserve"> </w:t>
      </w:r>
      <w:r w:rsidR="004D700C" w:rsidRPr="004D700C">
        <w:rPr>
          <w:rFonts w:ascii="Arial" w:hAnsi="Arial" w:cs="Arial"/>
          <w:w w:val="105"/>
          <w:sz w:val="24"/>
          <w:szCs w:val="24"/>
        </w:rPr>
        <w:t xml:space="preserve">4903.05 </w:t>
      </w:r>
    </w:p>
    <w:p w:rsidR="00091030" w:rsidRDefault="00091030">
      <w:pPr>
        <w:pStyle w:val="BodyText"/>
        <w:spacing w:before="2"/>
        <w:rPr>
          <w:b/>
          <w:sz w:val="9"/>
        </w:rPr>
      </w:pPr>
    </w:p>
    <w:p w:rsidR="00091030" w:rsidRPr="00A20A29" w:rsidRDefault="00A20A29">
      <w:pPr>
        <w:spacing w:before="91"/>
        <w:ind w:left="118"/>
        <w:rPr>
          <w:rFonts w:ascii="Arial" w:hAnsi="Arial" w:cs="Arial"/>
          <w:b/>
          <w:sz w:val="24"/>
          <w:szCs w:val="24"/>
        </w:rPr>
      </w:pPr>
      <w:r w:rsidRPr="00A20A29">
        <w:rPr>
          <w:rFonts w:ascii="Arial" w:hAnsi="Arial" w:cs="Arial"/>
          <w:b/>
          <w:sz w:val="24"/>
          <w:szCs w:val="24"/>
        </w:rPr>
        <w:t>POLICY</w:t>
      </w:r>
    </w:p>
    <w:p w:rsidR="00091030" w:rsidRPr="00A20A29" w:rsidRDefault="00091030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091030" w:rsidRPr="00A20A29" w:rsidRDefault="00A20A29">
      <w:pPr>
        <w:pStyle w:val="BodyText"/>
        <w:spacing w:before="0" w:line="340" w:lineRule="auto"/>
        <w:ind w:left="117" w:hanging="15"/>
        <w:rPr>
          <w:rFonts w:ascii="Arial" w:hAnsi="Arial" w:cs="Arial"/>
          <w:sz w:val="22"/>
          <w:szCs w:val="22"/>
        </w:rPr>
      </w:pPr>
      <w:r w:rsidRPr="00A20A29">
        <w:rPr>
          <w:rFonts w:ascii="Arial" w:hAnsi="Arial" w:cs="Arial"/>
          <w:w w:val="105"/>
          <w:sz w:val="22"/>
          <w:szCs w:val="22"/>
        </w:rPr>
        <w:t>To provide a comprehensive method for shipment of University packages in a timely manner insuring proper delivery information and accurate billing.</w:t>
      </w:r>
    </w:p>
    <w:p w:rsidR="00091030" w:rsidRPr="00A20A29" w:rsidRDefault="00A20A29">
      <w:pPr>
        <w:pStyle w:val="Heading1"/>
        <w:spacing w:before="189"/>
        <w:ind w:left="118"/>
        <w:rPr>
          <w:rFonts w:ascii="Arial" w:hAnsi="Arial" w:cs="Arial"/>
          <w:sz w:val="24"/>
          <w:szCs w:val="24"/>
        </w:rPr>
      </w:pPr>
      <w:r w:rsidRPr="00A20A29">
        <w:rPr>
          <w:rFonts w:ascii="Arial" w:hAnsi="Arial" w:cs="Arial"/>
          <w:w w:val="105"/>
          <w:sz w:val="24"/>
          <w:szCs w:val="24"/>
        </w:rPr>
        <w:t>PROCEDURES</w:t>
      </w:r>
    </w:p>
    <w:p w:rsidR="00091030" w:rsidRPr="00A20A29" w:rsidRDefault="00091030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:rsidR="00091030" w:rsidRPr="00A20A29" w:rsidRDefault="00A20A2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" w:line="316" w:lineRule="auto"/>
        <w:ind w:right="214" w:hanging="365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Departments wishing to ship packages via UPS or common carrier must send the packages to Central Receiving. If shipping UPS, a "UPS Outgoing Shipment Form" must be completed in its entirety. If shipping common carrier, all packages being shipped must have the</w:t>
      </w:r>
      <w:r w:rsidRPr="00A20A29">
        <w:rPr>
          <w:rFonts w:ascii="Arial" w:hAnsi="Arial" w:cs="Arial"/>
          <w:spacing w:val="-32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following:</w:t>
      </w:r>
    </w:p>
    <w:p w:rsidR="00091030" w:rsidRPr="00A20A29" w:rsidRDefault="00A20A29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20"/>
        <w:ind w:hanging="360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Complete street address of</w:t>
      </w:r>
      <w:r w:rsidRPr="00A20A29">
        <w:rPr>
          <w:rFonts w:ascii="Arial" w:hAnsi="Arial" w:cs="Arial"/>
          <w:spacing w:val="19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addressee</w:t>
      </w:r>
    </w:p>
    <w:p w:rsidR="00091030" w:rsidRPr="00A20A29" w:rsidRDefault="00A20A29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ind w:hanging="360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Complete return address including Fund</w:t>
      </w:r>
      <w:r w:rsidRPr="00A20A29">
        <w:rPr>
          <w:rFonts w:ascii="Arial" w:hAnsi="Arial" w:cs="Arial"/>
          <w:spacing w:val="17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Center</w:t>
      </w:r>
    </w:p>
    <w:p w:rsidR="00091030" w:rsidRPr="00A20A29" w:rsidRDefault="00A20A29">
      <w:pPr>
        <w:pStyle w:val="ListParagraph"/>
        <w:numPr>
          <w:ilvl w:val="1"/>
          <w:numId w:val="1"/>
        </w:numPr>
        <w:tabs>
          <w:tab w:val="left" w:pos="1564"/>
          <w:tab w:val="left" w:pos="1565"/>
        </w:tabs>
        <w:ind w:left="1564" w:hanging="366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Notification of value of shipment (for insurance</w:t>
      </w:r>
      <w:r w:rsidRPr="00A20A29">
        <w:rPr>
          <w:rFonts w:ascii="Arial" w:hAnsi="Arial" w:cs="Arial"/>
          <w:spacing w:val="6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purposes)</w:t>
      </w:r>
    </w:p>
    <w:p w:rsidR="00091030" w:rsidRPr="00A20A29" w:rsidRDefault="00A20A29">
      <w:pPr>
        <w:pStyle w:val="ListParagraph"/>
        <w:numPr>
          <w:ilvl w:val="1"/>
          <w:numId w:val="1"/>
        </w:numPr>
        <w:tabs>
          <w:tab w:val="left" w:pos="1562"/>
          <w:tab w:val="left" w:pos="1563"/>
        </w:tabs>
        <w:ind w:left="1562" w:hanging="364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Desired delivery time (overnight, ground,</w:t>
      </w:r>
      <w:r w:rsidRPr="00A20A29">
        <w:rPr>
          <w:rFonts w:ascii="Arial" w:hAnsi="Arial" w:cs="Arial"/>
          <w:spacing w:val="46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etc.)</w:t>
      </w:r>
    </w:p>
    <w:p w:rsidR="00091030" w:rsidRPr="00A20A29" w:rsidRDefault="00A20A2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2" w:line="328" w:lineRule="auto"/>
        <w:ind w:left="838" w:right="118" w:hanging="370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It is the discretion of the Central Receiving staff to determine the shipment method of a large quantity in order to achieve the lowest shipping</w:t>
      </w:r>
      <w:r w:rsidRPr="00A20A29">
        <w:rPr>
          <w:rFonts w:ascii="Arial" w:hAnsi="Arial" w:cs="Arial"/>
          <w:spacing w:val="18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costs.</w:t>
      </w:r>
    </w:p>
    <w:p w:rsidR="00091030" w:rsidRPr="00A20A29" w:rsidRDefault="00A20A29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31" w:line="331" w:lineRule="auto"/>
        <w:ind w:left="832" w:right="230" w:hanging="364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Central Receiving will inspect each package to be shipped for proper packaging/sealing and correct if possible. Shipper may be contacted for re-packaging if</w:t>
      </w:r>
      <w:r w:rsidRPr="00A20A29">
        <w:rPr>
          <w:rFonts w:ascii="Arial" w:hAnsi="Arial" w:cs="Arial"/>
          <w:spacing w:val="3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necessary.</w:t>
      </w:r>
    </w:p>
    <w:p w:rsidR="00091030" w:rsidRPr="00A20A29" w:rsidRDefault="00A20A2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4" w:line="336" w:lineRule="auto"/>
        <w:ind w:left="841" w:right="613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UPS shipments will be processed and a record of shipment will be printed and maintained by the Central Receiving staff. These records will then be used for reconciliation of UPS invoices each</w:t>
      </w:r>
      <w:r w:rsidRPr="00A20A29">
        <w:rPr>
          <w:rFonts w:ascii="Arial" w:hAnsi="Arial" w:cs="Arial"/>
          <w:spacing w:val="39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month.</w:t>
      </w:r>
    </w:p>
    <w:p w:rsidR="00091030" w:rsidRPr="00A20A29" w:rsidRDefault="00A20A29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9" w:line="336" w:lineRule="auto"/>
        <w:ind w:right="217" w:hanging="365"/>
        <w:rPr>
          <w:rFonts w:ascii="Arial" w:hAnsi="Arial" w:cs="Arial"/>
        </w:rPr>
      </w:pPr>
      <w:r w:rsidRPr="00A20A29">
        <w:rPr>
          <w:rFonts w:ascii="Arial" w:hAnsi="Arial" w:cs="Arial"/>
          <w:w w:val="105"/>
        </w:rPr>
        <w:t>Common carrier shipments will be awarded via lowest bids from at least 3 carriers. Central Receiving will complete a Bill of Lading and schedule a pick up. The department making the shipment must provide a Fund Center or credit card for payment when</w:t>
      </w:r>
      <w:r w:rsidRPr="00A20A29">
        <w:rPr>
          <w:rFonts w:ascii="Arial" w:hAnsi="Arial" w:cs="Arial"/>
          <w:spacing w:val="14"/>
          <w:w w:val="105"/>
        </w:rPr>
        <w:t xml:space="preserve"> </w:t>
      </w:r>
      <w:r w:rsidRPr="00A20A29">
        <w:rPr>
          <w:rFonts w:ascii="Arial" w:hAnsi="Arial" w:cs="Arial"/>
          <w:w w:val="105"/>
        </w:rPr>
        <w:t>invoice is received.</w:t>
      </w:r>
    </w:p>
    <w:p w:rsidR="00091030" w:rsidRPr="00A20A29" w:rsidRDefault="00A20A29">
      <w:pPr>
        <w:pStyle w:val="Heading1"/>
        <w:spacing w:before="193"/>
        <w:rPr>
          <w:rFonts w:ascii="Arial" w:hAnsi="Arial" w:cs="Arial"/>
          <w:sz w:val="24"/>
          <w:szCs w:val="24"/>
        </w:rPr>
      </w:pPr>
      <w:r w:rsidRPr="00A20A29">
        <w:rPr>
          <w:rFonts w:ascii="Arial" w:hAnsi="Arial" w:cs="Arial"/>
          <w:w w:val="105"/>
          <w:sz w:val="24"/>
          <w:szCs w:val="24"/>
        </w:rPr>
        <w:t>SANCTIONS</w:t>
      </w:r>
    </w:p>
    <w:p w:rsidR="00091030" w:rsidRPr="00A20A29" w:rsidRDefault="00091030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:rsidR="00091030" w:rsidRPr="00A20A29" w:rsidRDefault="00A20A29">
      <w:pPr>
        <w:pStyle w:val="BodyText"/>
        <w:spacing w:line="340" w:lineRule="auto"/>
        <w:ind w:left="119" w:hanging="5"/>
        <w:rPr>
          <w:rFonts w:ascii="Arial" w:hAnsi="Arial" w:cs="Arial"/>
          <w:sz w:val="22"/>
          <w:szCs w:val="22"/>
        </w:rPr>
      </w:pPr>
      <w:r w:rsidRPr="00A20A29">
        <w:rPr>
          <w:rFonts w:ascii="Arial" w:hAnsi="Arial" w:cs="Arial"/>
          <w:w w:val="105"/>
          <w:sz w:val="22"/>
          <w:szCs w:val="22"/>
        </w:rPr>
        <w:t>Employees not following this procedure or knowing submitting incorrect information shall be subject to disciplinary procedures outlined within University Guidelines.</w:t>
      </w:r>
    </w:p>
    <w:p w:rsidR="00091030" w:rsidRPr="00A20A29" w:rsidRDefault="00A20A29">
      <w:pPr>
        <w:pStyle w:val="Heading1"/>
        <w:spacing w:before="188"/>
        <w:ind w:left="115"/>
        <w:rPr>
          <w:rFonts w:ascii="Arial" w:hAnsi="Arial" w:cs="Arial"/>
          <w:sz w:val="24"/>
          <w:szCs w:val="24"/>
        </w:rPr>
      </w:pPr>
      <w:r w:rsidRPr="00A20A29">
        <w:rPr>
          <w:rFonts w:ascii="Arial" w:hAnsi="Arial" w:cs="Arial"/>
          <w:w w:val="105"/>
          <w:sz w:val="24"/>
          <w:szCs w:val="24"/>
        </w:rPr>
        <w:t>RESPONSIBILITY FOR IMPLEMENTATION</w:t>
      </w:r>
    </w:p>
    <w:p w:rsidR="00091030" w:rsidRPr="00A20A29" w:rsidRDefault="00091030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:rsidR="00091030" w:rsidRPr="00A20A29" w:rsidRDefault="00A20A29">
      <w:pPr>
        <w:pStyle w:val="BodyText"/>
        <w:ind w:left="103"/>
        <w:rPr>
          <w:rFonts w:ascii="Arial" w:hAnsi="Arial" w:cs="Arial"/>
          <w:sz w:val="22"/>
          <w:szCs w:val="22"/>
        </w:rPr>
      </w:pPr>
      <w:r w:rsidRPr="00A20A29">
        <w:rPr>
          <w:rFonts w:ascii="Arial" w:hAnsi="Arial" w:cs="Arial"/>
          <w:w w:val="105"/>
          <w:sz w:val="22"/>
          <w:szCs w:val="22"/>
        </w:rPr>
        <w:t>The Director of Facilities is responsible for implementation of this policy.</w:t>
      </w:r>
    </w:p>
    <w:p w:rsidR="00091030" w:rsidRPr="00A20A29" w:rsidRDefault="00091030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091030" w:rsidRPr="00A20A29" w:rsidRDefault="00A20A29">
      <w:pPr>
        <w:pStyle w:val="Heading1"/>
        <w:rPr>
          <w:rFonts w:ascii="Arial" w:hAnsi="Arial" w:cs="Arial"/>
          <w:sz w:val="24"/>
          <w:szCs w:val="24"/>
        </w:rPr>
      </w:pPr>
      <w:r w:rsidRPr="00A20A29">
        <w:rPr>
          <w:rFonts w:ascii="Arial" w:hAnsi="Arial" w:cs="Arial"/>
          <w:w w:val="105"/>
          <w:sz w:val="24"/>
          <w:szCs w:val="24"/>
        </w:rPr>
        <w:t>SCOPE OF POLICY COVERAGE</w:t>
      </w:r>
    </w:p>
    <w:p w:rsidR="00091030" w:rsidRPr="00A20A29" w:rsidRDefault="00091030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:rsidR="00091030" w:rsidRPr="00A20A29" w:rsidRDefault="00A20A29">
      <w:pPr>
        <w:pStyle w:val="BodyText"/>
        <w:spacing w:before="0"/>
        <w:ind w:left="103"/>
        <w:rPr>
          <w:rFonts w:ascii="Arial" w:hAnsi="Arial" w:cs="Arial"/>
          <w:sz w:val="22"/>
          <w:szCs w:val="22"/>
        </w:rPr>
      </w:pPr>
      <w:r w:rsidRPr="00A20A29">
        <w:rPr>
          <w:rFonts w:ascii="Arial" w:hAnsi="Arial" w:cs="Arial"/>
          <w:w w:val="105"/>
          <w:sz w:val="22"/>
          <w:szCs w:val="22"/>
        </w:rPr>
        <w:t>This policy applies to all Central Receiving staff</w:t>
      </w:r>
      <w:r w:rsidR="004D700C">
        <w:rPr>
          <w:rFonts w:ascii="Arial" w:hAnsi="Arial" w:cs="Arial"/>
          <w:w w:val="105"/>
          <w:sz w:val="22"/>
          <w:szCs w:val="22"/>
        </w:rPr>
        <w:t>.</w:t>
      </w:r>
    </w:p>
    <w:sectPr w:rsidR="00091030" w:rsidRPr="00A20A29">
      <w:type w:val="continuous"/>
      <w:pgSz w:w="12240" w:h="15840"/>
      <w:pgMar w:top="94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5F0"/>
    <w:multiLevelType w:val="hybridMultilevel"/>
    <w:tmpl w:val="209A2834"/>
    <w:lvl w:ilvl="0" w:tplc="CB0E898A">
      <w:numFmt w:val="bullet"/>
      <w:lvlText w:val="•"/>
      <w:lvlJc w:val="left"/>
      <w:pPr>
        <w:ind w:left="833" w:hanging="373"/>
      </w:pPr>
      <w:rPr>
        <w:rFonts w:hint="default"/>
        <w:w w:val="103"/>
        <w:lang w:val="en-US" w:eastAsia="en-US" w:bidi="en-US"/>
      </w:rPr>
    </w:lvl>
    <w:lvl w:ilvl="1" w:tplc="F1D893D2">
      <w:numFmt w:val="bullet"/>
      <w:lvlText w:val="o"/>
      <w:lvlJc w:val="left"/>
      <w:pPr>
        <w:ind w:left="1558" w:hanging="361"/>
      </w:pPr>
      <w:rPr>
        <w:rFonts w:ascii="Times New Roman" w:eastAsia="Times New Roman" w:hAnsi="Times New Roman" w:cs="Times New Roman" w:hint="default"/>
        <w:color w:val="313131"/>
        <w:w w:val="102"/>
        <w:sz w:val="20"/>
        <w:szCs w:val="20"/>
        <w:lang w:val="en-US" w:eastAsia="en-US" w:bidi="en-US"/>
      </w:rPr>
    </w:lvl>
    <w:lvl w:ilvl="2" w:tplc="89C8437E">
      <w:numFmt w:val="bullet"/>
      <w:lvlText w:val="•"/>
      <w:lvlJc w:val="left"/>
      <w:pPr>
        <w:ind w:left="2542" w:hanging="361"/>
      </w:pPr>
      <w:rPr>
        <w:rFonts w:hint="default"/>
        <w:lang w:val="en-US" w:eastAsia="en-US" w:bidi="en-US"/>
      </w:rPr>
    </w:lvl>
    <w:lvl w:ilvl="3" w:tplc="90B2A370"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en-US"/>
      </w:rPr>
    </w:lvl>
    <w:lvl w:ilvl="4" w:tplc="A86E3526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en-US"/>
      </w:rPr>
    </w:lvl>
    <w:lvl w:ilvl="5" w:tplc="56103358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en-US"/>
      </w:rPr>
    </w:lvl>
    <w:lvl w:ilvl="6" w:tplc="41500010">
      <w:numFmt w:val="bullet"/>
      <w:lvlText w:val="•"/>
      <w:lvlJc w:val="left"/>
      <w:pPr>
        <w:ind w:left="6471" w:hanging="361"/>
      </w:pPr>
      <w:rPr>
        <w:rFonts w:hint="default"/>
        <w:lang w:val="en-US" w:eastAsia="en-US" w:bidi="en-US"/>
      </w:rPr>
    </w:lvl>
    <w:lvl w:ilvl="7" w:tplc="CC127DA2">
      <w:numFmt w:val="bullet"/>
      <w:lvlText w:val="•"/>
      <w:lvlJc w:val="left"/>
      <w:pPr>
        <w:ind w:left="7453" w:hanging="361"/>
      </w:pPr>
      <w:rPr>
        <w:rFonts w:hint="default"/>
        <w:lang w:val="en-US" w:eastAsia="en-US" w:bidi="en-US"/>
      </w:rPr>
    </w:lvl>
    <w:lvl w:ilvl="8" w:tplc="3ACAE52E">
      <w:numFmt w:val="bullet"/>
      <w:lvlText w:val="•"/>
      <w:lvlJc w:val="left"/>
      <w:pPr>
        <w:ind w:left="843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91030"/>
    <w:rsid w:val="00091030"/>
    <w:rsid w:val="000A40D6"/>
    <w:rsid w:val="000E4F72"/>
    <w:rsid w:val="004D700C"/>
    <w:rsid w:val="00A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6302"/>
  <w15:docId w15:val="{8F2ADF33-3B46-4325-8178-27789F27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2"/>
      <w:ind w:left="833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Kedanis, Deborah L.</cp:lastModifiedBy>
  <cp:revision>5</cp:revision>
  <dcterms:created xsi:type="dcterms:W3CDTF">2018-11-01T16:15:00Z</dcterms:created>
  <dcterms:modified xsi:type="dcterms:W3CDTF">2018-11-02T15:47:00Z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2018-11-01T00:00:00Z</vt:filetime>
  </property>
</Properties>
</file>