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C1" w:rsidRDefault="00973FC1" w:rsidP="00973FC1">
      <w:pPr>
        <w:pStyle w:val="Heading1"/>
        <w:jc w:val="center"/>
        <w:rPr>
          <w:rFonts w:ascii="Arial" w:eastAsia="Tahoma" w:hAnsi="Arial" w:cs="Arial"/>
          <w:sz w:val="28"/>
          <w:szCs w:val="28"/>
        </w:rPr>
      </w:pPr>
      <w:r>
        <w:rPr>
          <w:rFonts w:ascii="Arial" w:hAnsi="Arial" w:cs="Arial"/>
          <w:sz w:val="28"/>
          <w:szCs w:val="28"/>
        </w:rPr>
        <w:t>FACILITIES, PLANNING &amp; ENVIRONMENTAL SAFETY</w:t>
      </w:r>
    </w:p>
    <w:p w:rsidR="00973FC1" w:rsidRPr="00973FC1" w:rsidRDefault="00973FC1" w:rsidP="00973FC1">
      <w:pPr>
        <w:pStyle w:val="Heading1"/>
        <w:jc w:val="center"/>
        <w:rPr>
          <w:rFonts w:ascii="Arial" w:hAnsi="Arial" w:cs="Arial"/>
          <w:b w:val="0"/>
          <w:sz w:val="24"/>
          <w:szCs w:val="24"/>
        </w:rPr>
      </w:pPr>
      <w:r w:rsidRPr="00973FC1">
        <w:rPr>
          <w:rFonts w:ascii="Arial" w:hAnsi="Arial" w:cs="Arial"/>
          <w:sz w:val="24"/>
          <w:szCs w:val="24"/>
        </w:rPr>
        <w:t>FLEET OPERATIONS</w:t>
      </w:r>
    </w:p>
    <w:p w:rsidR="00973FC1" w:rsidRDefault="00973FC1" w:rsidP="00973FC1">
      <w:pPr>
        <w:spacing w:line="206" w:lineRule="exact"/>
        <w:ind w:right="-10" w:hanging="90"/>
        <w:jc w:val="center"/>
        <w:rPr>
          <w:rFonts w:ascii="Arial" w:hAnsi="Arial" w:cs="Arial"/>
          <w:b/>
          <w:sz w:val="24"/>
          <w:szCs w:val="24"/>
        </w:rPr>
      </w:pPr>
      <w:r w:rsidRPr="00973FC1">
        <w:rPr>
          <w:rFonts w:ascii="Arial" w:hAnsi="Arial" w:cs="Arial"/>
          <w:b/>
          <w:sz w:val="24"/>
          <w:szCs w:val="24"/>
        </w:rPr>
        <w:t xml:space="preserve">SERVICE/REPAIRS TO UNIVERSITY-OWNED/LEASED VEHICLES ON </w:t>
      </w:r>
    </w:p>
    <w:p w:rsidR="002D3639" w:rsidRPr="00973FC1" w:rsidRDefault="00973FC1" w:rsidP="00973FC1">
      <w:pPr>
        <w:spacing w:line="206" w:lineRule="exact"/>
        <w:ind w:right="-10" w:hanging="90"/>
        <w:jc w:val="center"/>
        <w:rPr>
          <w:rFonts w:ascii="Arial" w:hAnsi="Arial" w:cs="Arial"/>
          <w:b/>
          <w:sz w:val="24"/>
          <w:szCs w:val="24"/>
        </w:rPr>
      </w:pPr>
      <w:r w:rsidRPr="00973FC1">
        <w:rPr>
          <w:rFonts w:ascii="Arial" w:hAnsi="Arial" w:cs="Arial"/>
          <w:b/>
          <w:sz w:val="24"/>
          <w:szCs w:val="24"/>
        </w:rPr>
        <w:t>EXTENDED TRAVEL</w:t>
      </w:r>
    </w:p>
    <w:p w:rsidR="002D3639" w:rsidRPr="00973FC1" w:rsidRDefault="00973FC1">
      <w:pPr>
        <w:ind w:left="560" w:right="680"/>
        <w:jc w:val="center"/>
        <w:rPr>
          <w:rFonts w:ascii="Arial" w:hAnsi="Arial" w:cs="Arial"/>
          <w:b/>
          <w:sz w:val="24"/>
          <w:szCs w:val="24"/>
        </w:rPr>
      </w:pPr>
      <w:r w:rsidRPr="00973FC1">
        <w:rPr>
          <w:rFonts w:ascii="Arial" w:hAnsi="Arial" w:cs="Arial"/>
          <w:b/>
          <w:sz w:val="24"/>
          <w:szCs w:val="24"/>
        </w:rPr>
        <w:t>PROCEDURE #F&amp;P-4830-07</w:t>
      </w:r>
    </w:p>
    <w:p w:rsidR="002D3639" w:rsidRDefault="002D3639">
      <w:pPr>
        <w:pStyle w:val="BodyText"/>
        <w:spacing w:before="3"/>
        <w:rPr>
          <w:b/>
          <w:sz w:val="8"/>
        </w:rPr>
      </w:pPr>
    </w:p>
    <w:p w:rsidR="002D3639" w:rsidRPr="00973FC1" w:rsidRDefault="002D3639">
      <w:pPr>
        <w:pStyle w:val="BodyText"/>
        <w:spacing w:before="5"/>
        <w:rPr>
          <w:rFonts w:ascii="Arial" w:hAnsi="Arial" w:cs="Arial"/>
          <w:b/>
          <w:sz w:val="22"/>
          <w:szCs w:val="22"/>
        </w:rPr>
      </w:pPr>
    </w:p>
    <w:p w:rsidR="002D3639" w:rsidRPr="00973FC1" w:rsidRDefault="00973FC1">
      <w:pPr>
        <w:pStyle w:val="Heading1"/>
        <w:spacing w:before="99"/>
        <w:rPr>
          <w:rFonts w:ascii="Arial" w:hAnsi="Arial" w:cs="Arial"/>
          <w:sz w:val="24"/>
          <w:szCs w:val="24"/>
        </w:rPr>
      </w:pPr>
      <w:r w:rsidRPr="00973FC1">
        <w:rPr>
          <w:rFonts w:ascii="Arial" w:hAnsi="Arial" w:cs="Arial"/>
          <w:sz w:val="24"/>
          <w:szCs w:val="24"/>
        </w:rPr>
        <w:t>PURPOSE</w:t>
      </w:r>
    </w:p>
    <w:p w:rsidR="002D3639" w:rsidRPr="00973FC1" w:rsidRDefault="00973FC1">
      <w:pPr>
        <w:pStyle w:val="BodyText"/>
        <w:spacing w:before="62"/>
        <w:ind w:left="107" w:right="276"/>
        <w:rPr>
          <w:rFonts w:ascii="Arial" w:hAnsi="Arial" w:cs="Arial"/>
          <w:sz w:val="22"/>
          <w:szCs w:val="22"/>
        </w:rPr>
      </w:pPr>
      <w:r w:rsidRPr="00973FC1">
        <w:rPr>
          <w:rFonts w:ascii="Arial" w:hAnsi="Arial" w:cs="Arial"/>
          <w:sz w:val="22"/>
          <w:szCs w:val="22"/>
        </w:rPr>
        <w:t>To provide information and guidance for obtaining required service or repairs to University- owned/leased vehicles by those persons who have received authorization for extended travel.</w:t>
      </w:r>
    </w:p>
    <w:p w:rsidR="002D3639" w:rsidRPr="00973FC1" w:rsidRDefault="002D3639">
      <w:pPr>
        <w:pStyle w:val="BodyText"/>
        <w:spacing w:before="9"/>
        <w:rPr>
          <w:rFonts w:ascii="Arial" w:hAnsi="Arial" w:cs="Arial"/>
          <w:sz w:val="22"/>
          <w:szCs w:val="22"/>
        </w:rPr>
      </w:pPr>
    </w:p>
    <w:p w:rsidR="002D3639" w:rsidRPr="00973FC1" w:rsidRDefault="00973FC1">
      <w:pPr>
        <w:pStyle w:val="Heading1"/>
        <w:rPr>
          <w:rFonts w:ascii="Arial" w:hAnsi="Arial" w:cs="Arial"/>
          <w:sz w:val="24"/>
          <w:szCs w:val="24"/>
        </w:rPr>
      </w:pPr>
      <w:r w:rsidRPr="00973FC1">
        <w:rPr>
          <w:rFonts w:ascii="Arial" w:hAnsi="Arial" w:cs="Arial"/>
          <w:sz w:val="24"/>
          <w:szCs w:val="24"/>
        </w:rPr>
        <w:t>PROCEDURE</w:t>
      </w:r>
    </w:p>
    <w:p w:rsidR="002D3639" w:rsidRPr="00973FC1" w:rsidRDefault="00973FC1">
      <w:pPr>
        <w:pStyle w:val="ListParagraph"/>
        <w:numPr>
          <w:ilvl w:val="0"/>
          <w:numId w:val="1"/>
        </w:numPr>
        <w:tabs>
          <w:tab w:val="left" w:pos="425"/>
        </w:tabs>
        <w:spacing w:before="105"/>
        <w:ind w:right="335"/>
        <w:rPr>
          <w:rFonts w:ascii="Arial" w:hAnsi="Arial" w:cs="Arial"/>
        </w:rPr>
      </w:pPr>
      <w:r w:rsidRPr="00973FC1">
        <w:rPr>
          <w:rFonts w:ascii="Arial" w:hAnsi="Arial" w:cs="Arial"/>
        </w:rPr>
        <w:t>University-owned/leased vehicles may be assigned either a Commonwealth or a commercial oil company credit card. Commonwealth cards are good for service and repair at any service facility that will accept them. (Drivers are cautioned to check with the service facility for acceptance before obtaining service.) Commercial cards are only acceptable at the stations noted on the reverse of the credit card that is issued to the driver.</w:t>
      </w:r>
    </w:p>
    <w:p w:rsidR="002D3639" w:rsidRPr="00973FC1" w:rsidRDefault="002D3639">
      <w:pPr>
        <w:pStyle w:val="BodyText"/>
        <w:rPr>
          <w:rFonts w:ascii="Arial" w:hAnsi="Arial" w:cs="Arial"/>
          <w:sz w:val="22"/>
          <w:szCs w:val="22"/>
        </w:rPr>
      </w:pPr>
    </w:p>
    <w:p w:rsidR="002D3639" w:rsidRPr="00973FC1" w:rsidRDefault="00973FC1">
      <w:pPr>
        <w:pStyle w:val="ListParagraph"/>
        <w:numPr>
          <w:ilvl w:val="0"/>
          <w:numId w:val="1"/>
        </w:numPr>
        <w:tabs>
          <w:tab w:val="left" w:pos="425"/>
        </w:tabs>
        <w:ind w:right="581"/>
        <w:rPr>
          <w:rFonts w:ascii="Arial" w:hAnsi="Arial" w:cs="Arial"/>
        </w:rPr>
      </w:pPr>
      <w:r w:rsidRPr="00973FC1">
        <w:rPr>
          <w:rFonts w:ascii="Arial" w:hAnsi="Arial" w:cs="Arial"/>
        </w:rPr>
        <w:t>At present there are three options available to personnel on extended travel for obtaining vehicle service. (Service is defined as obtaining gas, oil, coolant etc.) They are:</w:t>
      </w:r>
    </w:p>
    <w:p w:rsidR="002D3639" w:rsidRPr="00973FC1" w:rsidRDefault="002D3639">
      <w:pPr>
        <w:pStyle w:val="BodyText"/>
        <w:spacing w:before="10"/>
        <w:rPr>
          <w:rFonts w:ascii="Arial" w:hAnsi="Arial" w:cs="Arial"/>
          <w:sz w:val="22"/>
          <w:szCs w:val="22"/>
        </w:rPr>
      </w:pPr>
    </w:p>
    <w:tbl>
      <w:tblPr>
        <w:tblW w:w="0" w:type="auto"/>
        <w:tblInd w:w="277" w:type="dxa"/>
        <w:tblLayout w:type="fixed"/>
        <w:tblCellMar>
          <w:left w:w="0" w:type="dxa"/>
          <w:right w:w="0" w:type="dxa"/>
        </w:tblCellMar>
        <w:tblLook w:val="01E0" w:firstRow="1" w:lastRow="1" w:firstColumn="1" w:lastColumn="1" w:noHBand="0" w:noVBand="0"/>
      </w:tblPr>
      <w:tblGrid>
        <w:gridCol w:w="430"/>
        <w:gridCol w:w="8808"/>
      </w:tblGrid>
      <w:tr w:rsidR="002D3639" w:rsidRPr="00973FC1">
        <w:trPr>
          <w:trHeight w:val="619"/>
        </w:trPr>
        <w:tc>
          <w:tcPr>
            <w:tcW w:w="430" w:type="dxa"/>
          </w:tcPr>
          <w:p w:rsidR="002D3639" w:rsidRPr="00973FC1" w:rsidRDefault="00973FC1">
            <w:pPr>
              <w:pStyle w:val="TableParagraph"/>
              <w:spacing w:line="242" w:lineRule="exact"/>
              <w:ind w:right="27"/>
              <w:jc w:val="right"/>
              <w:rPr>
                <w:rFonts w:ascii="Arial" w:hAnsi="Arial" w:cs="Arial"/>
              </w:rPr>
            </w:pPr>
            <w:r w:rsidRPr="00973FC1">
              <w:rPr>
                <w:rFonts w:ascii="Arial" w:hAnsi="Arial" w:cs="Arial"/>
                <w:w w:val="95"/>
              </w:rPr>
              <w:t>1.</w:t>
            </w:r>
          </w:p>
        </w:tc>
        <w:tc>
          <w:tcPr>
            <w:tcW w:w="8808" w:type="dxa"/>
          </w:tcPr>
          <w:p w:rsidR="002D3639" w:rsidRPr="00973FC1" w:rsidRDefault="00973FC1">
            <w:pPr>
              <w:pStyle w:val="TableParagraph"/>
              <w:ind w:left="29"/>
              <w:rPr>
                <w:rFonts w:ascii="Arial" w:hAnsi="Arial" w:cs="Arial"/>
              </w:rPr>
            </w:pPr>
            <w:r w:rsidRPr="00973FC1">
              <w:rPr>
                <w:rFonts w:ascii="Arial" w:hAnsi="Arial" w:cs="Arial"/>
              </w:rPr>
              <w:t>The traveler can use personal funds, making sure to obtain receipts and documentation, and submit these for reimbursement upon return to the University.</w:t>
            </w:r>
          </w:p>
        </w:tc>
      </w:tr>
      <w:tr w:rsidR="002D3639" w:rsidRPr="00973FC1">
        <w:trPr>
          <w:trHeight w:val="752"/>
        </w:trPr>
        <w:tc>
          <w:tcPr>
            <w:tcW w:w="430" w:type="dxa"/>
          </w:tcPr>
          <w:p w:rsidR="002D3639" w:rsidRPr="00973FC1" w:rsidRDefault="00973FC1">
            <w:pPr>
              <w:pStyle w:val="TableParagraph"/>
              <w:spacing w:before="134"/>
              <w:ind w:right="27"/>
              <w:jc w:val="right"/>
              <w:rPr>
                <w:rFonts w:ascii="Arial" w:hAnsi="Arial" w:cs="Arial"/>
              </w:rPr>
            </w:pPr>
            <w:r w:rsidRPr="00973FC1">
              <w:rPr>
                <w:rFonts w:ascii="Arial" w:hAnsi="Arial" w:cs="Arial"/>
                <w:w w:val="95"/>
              </w:rPr>
              <w:t>2.</w:t>
            </w:r>
          </w:p>
        </w:tc>
        <w:tc>
          <w:tcPr>
            <w:tcW w:w="8808" w:type="dxa"/>
          </w:tcPr>
          <w:p w:rsidR="002D3639" w:rsidRPr="00973FC1" w:rsidRDefault="00973FC1">
            <w:pPr>
              <w:pStyle w:val="TableParagraph"/>
              <w:spacing w:before="134"/>
              <w:ind w:left="29"/>
              <w:rPr>
                <w:rFonts w:ascii="Arial" w:hAnsi="Arial" w:cs="Arial"/>
              </w:rPr>
            </w:pPr>
            <w:r w:rsidRPr="00973FC1">
              <w:rPr>
                <w:rFonts w:ascii="Arial" w:hAnsi="Arial" w:cs="Arial"/>
              </w:rPr>
              <w:t>A cash advance is available on a limited basis, from Accounting Services. Again, this method requires obtaining receipts and documentation to substantiate expenditures.</w:t>
            </w:r>
          </w:p>
        </w:tc>
      </w:tr>
      <w:tr w:rsidR="002D3639" w:rsidRPr="00973FC1">
        <w:trPr>
          <w:trHeight w:val="617"/>
        </w:trPr>
        <w:tc>
          <w:tcPr>
            <w:tcW w:w="430" w:type="dxa"/>
          </w:tcPr>
          <w:p w:rsidR="002D3639" w:rsidRPr="00973FC1" w:rsidRDefault="00973FC1">
            <w:pPr>
              <w:pStyle w:val="TableParagraph"/>
              <w:spacing w:before="132"/>
              <w:ind w:right="27"/>
              <w:jc w:val="right"/>
              <w:rPr>
                <w:rFonts w:ascii="Arial" w:hAnsi="Arial" w:cs="Arial"/>
              </w:rPr>
            </w:pPr>
            <w:r w:rsidRPr="00973FC1">
              <w:rPr>
                <w:rFonts w:ascii="Arial" w:hAnsi="Arial" w:cs="Arial"/>
                <w:w w:val="95"/>
              </w:rPr>
              <w:t>3.</w:t>
            </w:r>
          </w:p>
        </w:tc>
        <w:tc>
          <w:tcPr>
            <w:tcW w:w="8808" w:type="dxa"/>
          </w:tcPr>
          <w:p w:rsidR="002D3639" w:rsidRPr="00973FC1" w:rsidRDefault="00973FC1">
            <w:pPr>
              <w:pStyle w:val="TableParagraph"/>
              <w:spacing w:before="140" w:line="242" w:lineRule="exact"/>
              <w:ind w:left="29"/>
              <w:rPr>
                <w:rFonts w:ascii="Arial" w:hAnsi="Arial" w:cs="Arial"/>
              </w:rPr>
            </w:pPr>
            <w:r w:rsidRPr="00973FC1">
              <w:rPr>
                <w:rFonts w:ascii="Arial" w:hAnsi="Arial" w:cs="Arial"/>
              </w:rPr>
              <w:t>A Limited number of credit cards are available for University owned vehicles. (Note: DGS leased vehicles only have a Commonwealth card available.)</w:t>
            </w:r>
          </w:p>
        </w:tc>
      </w:tr>
    </w:tbl>
    <w:p w:rsidR="002D3639" w:rsidRPr="00973FC1" w:rsidRDefault="002D3639">
      <w:pPr>
        <w:pStyle w:val="BodyText"/>
        <w:spacing w:before="10"/>
        <w:rPr>
          <w:rFonts w:ascii="Arial" w:hAnsi="Arial" w:cs="Arial"/>
          <w:sz w:val="22"/>
          <w:szCs w:val="22"/>
        </w:rPr>
      </w:pPr>
    </w:p>
    <w:p w:rsidR="002D3639" w:rsidRPr="00973FC1" w:rsidRDefault="00973FC1">
      <w:pPr>
        <w:pStyle w:val="ListParagraph"/>
        <w:numPr>
          <w:ilvl w:val="0"/>
          <w:numId w:val="1"/>
        </w:numPr>
        <w:tabs>
          <w:tab w:val="left" w:pos="425"/>
        </w:tabs>
        <w:rPr>
          <w:rFonts w:ascii="Arial" w:hAnsi="Arial" w:cs="Arial"/>
        </w:rPr>
      </w:pPr>
      <w:r w:rsidRPr="00973FC1">
        <w:rPr>
          <w:rFonts w:ascii="Arial" w:hAnsi="Arial" w:cs="Arial"/>
        </w:rPr>
        <w:t>Repairs and</w:t>
      </w:r>
      <w:r w:rsidRPr="00973FC1">
        <w:rPr>
          <w:rFonts w:ascii="Arial" w:hAnsi="Arial" w:cs="Arial"/>
          <w:spacing w:val="-3"/>
        </w:rPr>
        <w:t xml:space="preserve"> </w:t>
      </w:r>
      <w:r w:rsidRPr="00973FC1">
        <w:rPr>
          <w:rFonts w:ascii="Arial" w:hAnsi="Arial" w:cs="Arial"/>
        </w:rPr>
        <w:t>breakdowns:</w:t>
      </w:r>
    </w:p>
    <w:p w:rsidR="002D3639" w:rsidRPr="00973FC1" w:rsidRDefault="00973FC1">
      <w:pPr>
        <w:pStyle w:val="ListParagraph"/>
        <w:numPr>
          <w:ilvl w:val="1"/>
          <w:numId w:val="1"/>
        </w:numPr>
        <w:tabs>
          <w:tab w:val="left" w:pos="730"/>
        </w:tabs>
        <w:spacing w:before="45"/>
        <w:ind w:right="530" w:hanging="259"/>
        <w:rPr>
          <w:rFonts w:ascii="Arial" w:hAnsi="Arial" w:cs="Arial"/>
        </w:rPr>
      </w:pPr>
      <w:r w:rsidRPr="00973FC1">
        <w:rPr>
          <w:rFonts w:ascii="Arial" w:hAnsi="Arial" w:cs="Arial"/>
        </w:rPr>
        <w:t>Operators are reminded to coordinate all automotive activities with the</w:t>
      </w:r>
      <w:r w:rsidRPr="00973FC1">
        <w:rPr>
          <w:rFonts w:ascii="Arial" w:hAnsi="Arial" w:cs="Arial"/>
          <w:spacing w:val="-28"/>
        </w:rPr>
        <w:t xml:space="preserve"> </w:t>
      </w:r>
      <w:r w:rsidRPr="00973FC1">
        <w:rPr>
          <w:rFonts w:ascii="Arial" w:hAnsi="Arial" w:cs="Arial"/>
        </w:rPr>
        <w:t>automotive officers.</w:t>
      </w:r>
    </w:p>
    <w:p w:rsidR="002D3639" w:rsidRPr="00973FC1" w:rsidRDefault="002D3639">
      <w:pPr>
        <w:pStyle w:val="BodyText"/>
        <w:spacing w:before="7"/>
        <w:rPr>
          <w:rFonts w:ascii="Arial" w:hAnsi="Arial" w:cs="Arial"/>
          <w:sz w:val="22"/>
          <w:szCs w:val="22"/>
        </w:rPr>
      </w:pPr>
    </w:p>
    <w:p w:rsidR="002D3639" w:rsidRPr="00973FC1" w:rsidRDefault="00973FC1">
      <w:pPr>
        <w:pStyle w:val="ListParagraph"/>
        <w:numPr>
          <w:ilvl w:val="2"/>
          <w:numId w:val="1"/>
        </w:numPr>
        <w:tabs>
          <w:tab w:val="left" w:pos="1051"/>
        </w:tabs>
        <w:rPr>
          <w:rFonts w:ascii="Arial" w:hAnsi="Arial" w:cs="Arial"/>
        </w:rPr>
      </w:pPr>
      <w:r>
        <w:rPr>
          <w:rFonts w:ascii="Arial" w:hAnsi="Arial" w:cs="Arial"/>
        </w:rPr>
        <w:t>Within a 50-m</w:t>
      </w:r>
      <w:r w:rsidRPr="00973FC1">
        <w:rPr>
          <w:rFonts w:ascii="Arial" w:hAnsi="Arial" w:cs="Arial"/>
        </w:rPr>
        <w:t>ile radius of the</w:t>
      </w:r>
      <w:r w:rsidRPr="00973FC1">
        <w:rPr>
          <w:rFonts w:ascii="Arial" w:hAnsi="Arial" w:cs="Arial"/>
          <w:spacing w:val="-8"/>
        </w:rPr>
        <w:t xml:space="preserve"> </w:t>
      </w:r>
      <w:r w:rsidRPr="00973FC1">
        <w:rPr>
          <w:rFonts w:ascii="Arial" w:hAnsi="Arial" w:cs="Arial"/>
        </w:rPr>
        <w:t>University.</w:t>
      </w:r>
    </w:p>
    <w:p w:rsidR="002D3639" w:rsidRPr="00973FC1" w:rsidRDefault="002D3639">
      <w:pPr>
        <w:pStyle w:val="BodyText"/>
        <w:spacing w:before="9"/>
        <w:rPr>
          <w:rFonts w:ascii="Arial" w:hAnsi="Arial" w:cs="Arial"/>
          <w:sz w:val="22"/>
          <w:szCs w:val="22"/>
        </w:rPr>
      </w:pPr>
    </w:p>
    <w:tbl>
      <w:tblPr>
        <w:tblW w:w="0" w:type="auto"/>
        <w:tblInd w:w="903" w:type="dxa"/>
        <w:tblLayout w:type="fixed"/>
        <w:tblCellMar>
          <w:left w:w="0" w:type="dxa"/>
          <w:right w:w="0" w:type="dxa"/>
        </w:tblCellMar>
        <w:tblLook w:val="01E0" w:firstRow="1" w:lastRow="1" w:firstColumn="1" w:lastColumn="1" w:noHBand="0" w:noVBand="0"/>
      </w:tblPr>
      <w:tblGrid>
        <w:gridCol w:w="447"/>
        <w:gridCol w:w="8058"/>
      </w:tblGrid>
      <w:tr w:rsidR="002D3639" w:rsidRPr="00973FC1">
        <w:trPr>
          <w:trHeight w:val="1214"/>
        </w:trPr>
        <w:tc>
          <w:tcPr>
            <w:tcW w:w="447" w:type="dxa"/>
          </w:tcPr>
          <w:p w:rsidR="002D3639" w:rsidRPr="00973FC1" w:rsidRDefault="00973FC1">
            <w:pPr>
              <w:pStyle w:val="TableParagraph"/>
              <w:spacing w:line="242" w:lineRule="exact"/>
              <w:ind w:left="200"/>
              <w:rPr>
                <w:rFonts w:ascii="Arial" w:hAnsi="Arial" w:cs="Arial"/>
              </w:rPr>
            </w:pPr>
            <w:r w:rsidRPr="00973FC1">
              <w:rPr>
                <w:rFonts w:ascii="Arial" w:hAnsi="Arial" w:cs="Arial"/>
              </w:rPr>
              <w:t>1)</w:t>
            </w:r>
          </w:p>
        </w:tc>
        <w:tc>
          <w:tcPr>
            <w:tcW w:w="8058" w:type="dxa"/>
          </w:tcPr>
          <w:p w:rsidR="002D3639" w:rsidRPr="00973FC1" w:rsidRDefault="00973FC1">
            <w:pPr>
              <w:pStyle w:val="TableParagraph"/>
              <w:spacing w:before="5" w:line="244" w:lineRule="exact"/>
              <w:ind w:left="28" w:right="157"/>
              <w:rPr>
                <w:rFonts w:ascii="Arial" w:hAnsi="Arial" w:cs="Arial"/>
              </w:rPr>
            </w:pPr>
            <w:r w:rsidRPr="00973FC1">
              <w:rPr>
                <w:rFonts w:ascii="Arial" w:hAnsi="Arial" w:cs="Arial"/>
              </w:rPr>
              <w:t>If a University-owned/leased vehicle is disabled or is in critical need of repair, the operator of the vehicle should contact the automotive officers at the University for assistance. The telephone numbers are: Automotive Department - 724-738-2537 or if after normal working hours, contact the University Police at 724-738-3333</w:t>
            </w:r>
          </w:p>
        </w:tc>
      </w:tr>
    </w:tbl>
    <w:p w:rsidR="002D3639" w:rsidRPr="00973FC1" w:rsidRDefault="002D3639">
      <w:pPr>
        <w:pStyle w:val="BodyText"/>
        <w:spacing w:before="7"/>
        <w:rPr>
          <w:rFonts w:ascii="Arial" w:hAnsi="Arial" w:cs="Arial"/>
          <w:sz w:val="22"/>
          <w:szCs w:val="22"/>
        </w:rPr>
      </w:pPr>
    </w:p>
    <w:p w:rsidR="002D3639" w:rsidRPr="00973FC1" w:rsidRDefault="00973FC1">
      <w:pPr>
        <w:pStyle w:val="ListParagraph"/>
        <w:numPr>
          <w:ilvl w:val="2"/>
          <w:numId w:val="1"/>
        </w:numPr>
        <w:tabs>
          <w:tab w:val="left" w:pos="1051"/>
        </w:tabs>
        <w:rPr>
          <w:rFonts w:ascii="Arial" w:hAnsi="Arial" w:cs="Arial"/>
        </w:rPr>
      </w:pPr>
      <w:r w:rsidRPr="00973FC1">
        <w:rPr>
          <w:rFonts w:ascii="Arial" w:hAnsi="Arial" w:cs="Arial"/>
        </w:rPr>
        <w:t>Outside a 50</w:t>
      </w:r>
      <w:r>
        <w:rPr>
          <w:rFonts w:ascii="Arial" w:hAnsi="Arial" w:cs="Arial"/>
        </w:rPr>
        <w:t>-</w:t>
      </w:r>
      <w:r w:rsidRPr="00973FC1">
        <w:rPr>
          <w:rFonts w:ascii="Arial" w:hAnsi="Arial" w:cs="Arial"/>
        </w:rPr>
        <w:t>mile radius of the</w:t>
      </w:r>
      <w:r w:rsidRPr="00973FC1">
        <w:rPr>
          <w:rFonts w:ascii="Arial" w:hAnsi="Arial" w:cs="Arial"/>
          <w:spacing w:val="-12"/>
        </w:rPr>
        <w:t xml:space="preserve"> </w:t>
      </w:r>
      <w:r w:rsidRPr="00973FC1">
        <w:rPr>
          <w:rFonts w:ascii="Arial" w:hAnsi="Arial" w:cs="Arial"/>
        </w:rPr>
        <w:t>University.</w:t>
      </w:r>
    </w:p>
    <w:p w:rsidR="002D3639" w:rsidRPr="00973FC1" w:rsidRDefault="002D3639">
      <w:pPr>
        <w:pStyle w:val="BodyText"/>
        <w:spacing w:before="9"/>
        <w:rPr>
          <w:rFonts w:ascii="Arial" w:hAnsi="Arial" w:cs="Arial"/>
          <w:sz w:val="22"/>
          <w:szCs w:val="22"/>
        </w:rPr>
      </w:pPr>
    </w:p>
    <w:tbl>
      <w:tblPr>
        <w:tblW w:w="0" w:type="auto"/>
        <w:tblInd w:w="903" w:type="dxa"/>
        <w:tblLayout w:type="fixed"/>
        <w:tblCellMar>
          <w:left w:w="0" w:type="dxa"/>
          <w:right w:w="0" w:type="dxa"/>
        </w:tblCellMar>
        <w:tblLook w:val="01E0" w:firstRow="1" w:lastRow="1" w:firstColumn="1" w:lastColumn="1" w:noHBand="0" w:noVBand="0"/>
      </w:tblPr>
      <w:tblGrid>
        <w:gridCol w:w="447"/>
        <w:gridCol w:w="8061"/>
      </w:tblGrid>
      <w:tr w:rsidR="002D3639" w:rsidRPr="00973FC1" w:rsidTr="00DB174B">
        <w:trPr>
          <w:trHeight w:val="1259"/>
        </w:trPr>
        <w:tc>
          <w:tcPr>
            <w:tcW w:w="447" w:type="dxa"/>
          </w:tcPr>
          <w:p w:rsidR="002D3639" w:rsidRPr="00973FC1" w:rsidRDefault="00973FC1">
            <w:pPr>
              <w:pStyle w:val="TableParagraph"/>
              <w:spacing w:line="242" w:lineRule="exact"/>
              <w:ind w:left="200"/>
              <w:rPr>
                <w:rFonts w:ascii="Arial" w:hAnsi="Arial" w:cs="Arial"/>
              </w:rPr>
            </w:pPr>
            <w:r w:rsidRPr="00973FC1">
              <w:rPr>
                <w:rFonts w:ascii="Arial" w:hAnsi="Arial" w:cs="Arial"/>
              </w:rPr>
              <w:t>1)</w:t>
            </w:r>
          </w:p>
        </w:tc>
        <w:tc>
          <w:tcPr>
            <w:tcW w:w="8061" w:type="dxa"/>
          </w:tcPr>
          <w:p w:rsidR="002D3639" w:rsidRDefault="00973FC1">
            <w:pPr>
              <w:pStyle w:val="TableParagraph"/>
              <w:spacing w:before="5" w:line="244" w:lineRule="exact"/>
              <w:ind w:left="29"/>
              <w:rPr>
                <w:rFonts w:ascii="Arial" w:hAnsi="Arial" w:cs="Arial"/>
              </w:rPr>
            </w:pPr>
            <w:r w:rsidRPr="00973FC1">
              <w:rPr>
                <w:rFonts w:ascii="Arial" w:hAnsi="Arial" w:cs="Arial"/>
              </w:rPr>
              <w:t>If a University-owned/leased vehicle is disabled or is in critical need of repair, the operator of the vehicle should the contact the University as in item</w:t>
            </w:r>
            <w:r w:rsidR="00DB174B">
              <w:rPr>
                <w:rFonts w:ascii="Arial" w:hAnsi="Arial" w:cs="Arial"/>
              </w:rPr>
              <w:t xml:space="preserve"> </w:t>
            </w:r>
            <w:r w:rsidR="00DB174B" w:rsidRPr="00973FC1">
              <w:rPr>
                <w:rFonts w:ascii="Arial" w:hAnsi="Arial" w:cs="Arial"/>
              </w:rPr>
              <w:t>C.</w:t>
            </w:r>
            <w:proofErr w:type="gramStart"/>
            <w:r w:rsidR="00DB174B" w:rsidRPr="00973FC1">
              <w:rPr>
                <w:rFonts w:ascii="Arial" w:hAnsi="Arial" w:cs="Arial"/>
              </w:rPr>
              <w:t>1.a.</w:t>
            </w:r>
            <w:proofErr w:type="gramEnd"/>
            <w:r w:rsidR="00DB174B" w:rsidRPr="00973FC1">
              <w:rPr>
                <w:rFonts w:ascii="Arial" w:hAnsi="Arial" w:cs="Arial"/>
              </w:rPr>
              <w:t>1.</w:t>
            </w:r>
          </w:p>
          <w:p w:rsidR="00DB174B" w:rsidRPr="00973FC1" w:rsidRDefault="00DB174B">
            <w:pPr>
              <w:pStyle w:val="TableParagraph"/>
              <w:spacing w:before="5" w:line="244" w:lineRule="exact"/>
              <w:ind w:left="29"/>
              <w:rPr>
                <w:rFonts w:ascii="Arial" w:hAnsi="Arial" w:cs="Arial"/>
              </w:rPr>
            </w:pPr>
            <w:bookmarkStart w:id="0" w:name="_GoBack"/>
            <w:bookmarkEnd w:id="0"/>
          </w:p>
        </w:tc>
      </w:tr>
    </w:tbl>
    <w:p w:rsidR="002D3639" w:rsidRPr="00973FC1" w:rsidRDefault="002D3639">
      <w:pPr>
        <w:spacing w:line="244" w:lineRule="exact"/>
        <w:rPr>
          <w:rFonts w:ascii="Arial" w:hAnsi="Arial" w:cs="Arial"/>
        </w:rPr>
        <w:sectPr w:rsidR="002D3639" w:rsidRPr="00973FC1">
          <w:type w:val="continuous"/>
          <w:pgSz w:w="12240" w:h="15840"/>
          <w:pgMar w:top="1360" w:right="1220" w:bottom="280" w:left="1400" w:header="720" w:footer="720" w:gutter="0"/>
          <w:cols w:space="720"/>
        </w:sectPr>
      </w:pPr>
    </w:p>
    <w:p w:rsidR="002D3639" w:rsidRPr="00973FC1" w:rsidRDefault="002D3639">
      <w:pPr>
        <w:pStyle w:val="BodyText"/>
        <w:spacing w:before="6"/>
        <w:rPr>
          <w:rFonts w:ascii="Arial" w:hAnsi="Arial" w:cs="Arial"/>
          <w:sz w:val="22"/>
          <w:szCs w:val="22"/>
        </w:rPr>
      </w:pPr>
    </w:p>
    <w:tbl>
      <w:tblPr>
        <w:tblW w:w="0" w:type="auto"/>
        <w:tblInd w:w="903" w:type="dxa"/>
        <w:tblLayout w:type="fixed"/>
        <w:tblCellMar>
          <w:left w:w="0" w:type="dxa"/>
          <w:right w:w="0" w:type="dxa"/>
        </w:tblCellMar>
        <w:tblLook w:val="01E0" w:firstRow="1" w:lastRow="1" w:firstColumn="1" w:lastColumn="1" w:noHBand="0" w:noVBand="0"/>
      </w:tblPr>
      <w:tblGrid>
        <w:gridCol w:w="447"/>
        <w:gridCol w:w="8042"/>
      </w:tblGrid>
      <w:tr w:rsidR="002D3639" w:rsidRPr="00973FC1">
        <w:trPr>
          <w:trHeight w:val="996"/>
        </w:trPr>
        <w:tc>
          <w:tcPr>
            <w:tcW w:w="447" w:type="dxa"/>
          </w:tcPr>
          <w:p w:rsidR="002D3639" w:rsidRPr="00973FC1" w:rsidRDefault="00973FC1">
            <w:pPr>
              <w:pStyle w:val="TableParagraph"/>
              <w:spacing w:before="132"/>
              <w:ind w:right="26"/>
              <w:jc w:val="right"/>
              <w:rPr>
                <w:rFonts w:ascii="Arial" w:hAnsi="Arial" w:cs="Arial"/>
              </w:rPr>
            </w:pPr>
            <w:r w:rsidRPr="00973FC1">
              <w:rPr>
                <w:rFonts w:ascii="Arial" w:hAnsi="Arial" w:cs="Arial"/>
                <w:w w:val="95"/>
              </w:rPr>
              <w:t>2)</w:t>
            </w:r>
          </w:p>
        </w:tc>
        <w:tc>
          <w:tcPr>
            <w:tcW w:w="8042" w:type="dxa"/>
          </w:tcPr>
          <w:p w:rsidR="002D3639" w:rsidRPr="00973FC1" w:rsidRDefault="00973FC1">
            <w:pPr>
              <w:pStyle w:val="TableParagraph"/>
              <w:spacing w:before="132"/>
              <w:ind w:left="29"/>
              <w:rPr>
                <w:rFonts w:ascii="Arial" w:hAnsi="Arial" w:cs="Arial"/>
              </w:rPr>
            </w:pPr>
            <w:r w:rsidRPr="00973FC1">
              <w:rPr>
                <w:rFonts w:ascii="Arial" w:hAnsi="Arial" w:cs="Arial"/>
              </w:rPr>
              <w:t>In the event automotive personnel cannot be reached, the operator is authorized to obtain automotive repairs at the nearest service station in an amount up to $100.</w:t>
            </w:r>
          </w:p>
        </w:tc>
      </w:tr>
      <w:tr w:rsidR="002D3639" w:rsidRPr="00973FC1">
        <w:trPr>
          <w:trHeight w:val="753"/>
        </w:trPr>
        <w:tc>
          <w:tcPr>
            <w:tcW w:w="447" w:type="dxa"/>
          </w:tcPr>
          <w:p w:rsidR="002D3639" w:rsidRPr="00973FC1" w:rsidRDefault="00973FC1">
            <w:pPr>
              <w:pStyle w:val="TableParagraph"/>
              <w:spacing w:before="132"/>
              <w:ind w:right="26"/>
              <w:jc w:val="right"/>
              <w:rPr>
                <w:rFonts w:ascii="Arial" w:hAnsi="Arial" w:cs="Arial"/>
              </w:rPr>
            </w:pPr>
            <w:r w:rsidRPr="00973FC1">
              <w:rPr>
                <w:rFonts w:ascii="Arial" w:hAnsi="Arial" w:cs="Arial"/>
                <w:w w:val="95"/>
              </w:rPr>
              <w:t>3)</w:t>
            </w:r>
          </w:p>
        </w:tc>
        <w:tc>
          <w:tcPr>
            <w:tcW w:w="8042" w:type="dxa"/>
          </w:tcPr>
          <w:p w:rsidR="002D3639" w:rsidRPr="00973FC1" w:rsidRDefault="00973FC1">
            <w:pPr>
              <w:pStyle w:val="TableParagraph"/>
              <w:spacing w:before="132"/>
              <w:ind w:left="29"/>
              <w:rPr>
                <w:rFonts w:ascii="Arial" w:hAnsi="Arial" w:cs="Arial"/>
              </w:rPr>
            </w:pPr>
            <w:r w:rsidRPr="00973FC1">
              <w:rPr>
                <w:rFonts w:ascii="Arial" w:hAnsi="Arial" w:cs="Arial"/>
              </w:rPr>
              <w:t>The operator should then follow the procedures set forth in item 4, below, for processing repairs.</w:t>
            </w:r>
          </w:p>
        </w:tc>
      </w:tr>
      <w:tr w:rsidR="002D3639" w:rsidRPr="00973FC1">
        <w:trPr>
          <w:trHeight w:val="6270"/>
        </w:trPr>
        <w:tc>
          <w:tcPr>
            <w:tcW w:w="447" w:type="dxa"/>
          </w:tcPr>
          <w:p w:rsidR="002D3639" w:rsidRPr="00973FC1" w:rsidRDefault="00973FC1">
            <w:pPr>
              <w:pStyle w:val="TableParagraph"/>
              <w:spacing w:before="132"/>
              <w:ind w:right="26"/>
              <w:jc w:val="right"/>
              <w:rPr>
                <w:rFonts w:ascii="Arial" w:hAnsi="Arial" w:cs="Arial"/>
              </w:rPr>
            </w:pPr>
            <w:r w:rsidRPr="00973FC1">
              <w:rPr>
                <w:rFonts w:ascii="Arial" w:hAnsi="Arial" w:cs="Arial"/>
                <w:w w:val="95"/>
              </w:rPr>
              <w:t>4)</w:t>
            </w:r>
          </w:p>
        </w:tc>
        <w:tc>
          <w:tcPr>
            <w:tcW w:w="8042" w:type="dxa"/>
          </w:tcPr>
          <w:p w:rsidR="002D3639" w:rsidRPr="00973FC1" w:rsidRDefault="00973FC1">
            <w:pPr>
              <w:pStyle w:val="TableParagraph"/>
              <w:spacing w:before="132"/>
              <w:ind w:left="29"/>
              <w:rPr>
                <w:rFonts w:ascii="Arial" w:hAnsi="Arial" w:cs="Arial"/>
              </w:rPr>
            </w:pPr>
            <w:r w:rsidRPr="00973FC1">
              <w:rPr>
                <w:rFonts w:ascii="Arial" w:hAnsi="Arial" w:cs="Arial"/>
              </w:rPr>
              <w:t>Costs:</w:t>
            </w:r>
          </w:p>
          <w:p w:rsidR="002D3639" w:rsidRPr="00973FC1" w:rsidRDefault="002D3639">
            <w:pPr>
              <w:pStyle w:val="TableParagraph"/>
              <w:spacing w:before="10"/>
              <w:rPr>
                <w:rFonts w:ascii="Arial" w:hAnsi="Arial" w:cs="Arial"/>
              </w:rPr>
            </w:pPr>
          </w:p>
          <w:p w:rsidR="002D3639" w:rsidRPr="00973FC1" w:rsidRDefault="00973FC1">
            <w:pPr>
              <w:pStyle w:val="TableParagraph"/>
              <w:ind w:left="141" w:right="56"/>
              <w:rPr>
                <w:rFonts w:ascii="Arial" w:hAnsi="Arial" w:cs="Arial"/>
              </w:rPr>
            </w:pPr>
            <w:r w:rsidRPr="00973FC1">
              <w:rPr>
                <w:rFonts w:ascii="Arial" w:hAnsi="Arial" w:cs="Arial"/>
              </w:rPr>
              <w:t>Vehicle operators will be held liable for any unauthorized or unjustified repairs. Prior to the commencement of any repairs on a University- owned/leased vehicle at any private garage, the operator must receive an accurate estimate of repairs required.</w:t>
            </w:r>
          </w:p>
          <w:p w:rsidR="002D3639" w:rsidRPr="00973FC1" w:rsidRDefault="002D3639">
            <w:pPr>
              <w:pStyle w:val="TableParagraph"/>
              <w:spacing w:before="3"/>
              <w:rPr>
                <w:rFonts w:ascii="Arial" w:hAnsi="Arial" w:cs="Arial"/>
              </w:rPr>
            </w:pPr>
          </w:p>
          <w:p w:rsidR="002D3639" w:rsidRPr="00973FC1" w:rsidRDefault="00973FC1">
            <w:pPr>
              <w:pStyle w:val="TableParagraph"/>
              <w:ind w:left="141"/>
              <w:rPr>
                <w:rFonts w:ascii="Arial" w:hAnsi="Arial" w:cs="Arial"/>
              </w:rPr>
            </w:pPr>
            <w:r w:rsidRPr="00973FC1">
              <w:rPr>
                <w:rFonts w:ascii="Arial" w:hAnsi="Arial" w:cs="Arial"/>
              </w:rPr>
              <w:t>Accidents:</w:t>
            </w:r>
          </w:p>
          <w:p w:rsidR="002D3639" w:rsidRPr="00973FC1" w:rsidRDefault="002D3639">
            <w:pPr>
              <w:pStyle w:val="TableParagraph"/>
              <w:spacing w:before="8"/>
              <w:rPr>
                <w:rFonts w:ascii="Arial" w:hAnsi="Arial" w:cs="Arial"/>
              </w:rPr>
            </w:pPr>
          </w:p>
          <w:p w:rsidR="002D3639" w:rsidRPr="00973FC1" w:rsidRDefault="00973FC1">
            <w:pPr>
              <w:pStyle w:val="TableParagraph"/>
              <w:spacing w:line="237" w:lineRule="auto"/>
              <w:ind w:left="141" w:right="56"/>
              <w:rPr>
                <w:rFonts w:ascii="Arial" w:hAnsi="Arial" w:cs="Arial"/>
              </w:rPr>
            </w:pPr>
            <w:r w:rsidRPr="00973FC1">
              <w:rPr>
                <w:rFonts w:ascii="Arial" w:hAnsi="Arial" w:cs="Arial"/>
              </w:rPr>
              <w:t>All accidents require form STD-555 to be completed before repairs commence.</w:t>
            </w:r>
          </w:p>
          <w:p w:rsidR="002D3639" w:rsidRPr="00973FC1" w:rsidRDefault="002D3639">
            <w:pPr>
              <w:pStyle w:val="TableParagraph"/>
              <w:spacing w:before="4"/>
              <w:rPr>
                <w:rFonts w:ascii="Arial" w:hAnsi="Arial" w:cs="Arial"/>
              </w:rPr>
            </w:pPr>
          </w:p>
          <w:p w:rsidR="002D3639" w:rsidRPr="00973FC1" w:rsidRDefault="00973FC1">
            <w:pPr>
              <w:pStyle w:val="TableParagraph"/>
              <w:ind w:left="141"/>
              <w:rPr>
                <w:rFonts w:ascii="Arial" w:hAnsi="Arial" w:cs="Arial"/>
              </w:rPr>
            </w:pPr>
            <w:r w:rsidRPr="00973FC1">
              <w:rPr>
                <w:rFonts w:ascii="Arial" w:hAnsi="Arial" w:cs="Arial"/>
              </w:rPr>
              <w:t>$100 Guideline:</w:t>
            </w:r>
          </w:p>
          <w:p w:rsidR="002D3639" w:rsidRPr="00973FC1" w:rsidRDefault="002D3639">
            <w:pPr>
              <w:pStyle w:val="TableParagraph"/>
              <w:spacing w:before="9"/>
              <w:rPr>
                <w:rFonts w:ascii="Arial" w:hAnsi="Arial" w:cs="Arial"/>
              </w:rPr>
            </w:pPr>
          </w:p>
          <w:p w:rsidR="002D3639" w:rsidRPr="00973FC1" w:rsidRDefault="00973FC1">
            <w:pPr>
              <w:pStyle w:val="TableParagraph"/>
              <w:spacing w:line="237" w:lineRule="auto"/>
              <w:ind w:left="141"/>
              <w:rPr>
                <w:rFonts w:ascii="Arial" w:hAnsi="Arial" w:cs="Arial"/>
              </w:rPr>
            </w:pPr>
            <w:r w:rsidRPr="00973FC1">
              <w:rPr>
                <w:rFonts w:ascii="Arial" w:hAnsi="Arial" w:cs="Arial"/>
              </w:rPr>
              <w:t>Operators may have repairs done for this amount, IF, and only IF, the automotive officers cannot be reached.</w:t>
            </w:r>
          </w:p>
          <w:p w:rsidR="002D3639" w:rsidRPr="00973FC1" w:rsidRDefault="002D3639">
            <w:pPr>
              <w:pStyle w:val="TableParagraph"/>
              <w:spacing w:before="4"/>
              <w:rPr>
                <w:rFonts w:ascii="Arial" w:hAnsi="Arial" w:cs="Arial"/>
              </w:rPr>
            </w:pPr>
          </w:p>
          <w:p w:rsidR="002D3639" w:rsidRPr="00973FC1" w:rsidRDefault="00973FC1">
            <w:pPr>
              <w:pStyle w:val="TableParagraph"/>
              <w:ind w:left="141"/>
              <w:rPr>
                <w:rFonts w:ascii="Arial" w:hAnsi="Arial" w:cs="Arial"/>
              </w:rPr>
            </w:pPr>
            <w:r w:rsidRPr="00973FC1">
              <w:rPr>
                <w:rFonts w:ascii="Arial" w:hAnsi="Arial" w:cs="Arial"/>
              </w:rPr>
              <w:t>Minor</w:t>
            </w:r>
            <w:r w:rsidRPr="00973FC1">
              <w:rPr>
                <w:rFonts w:ascii="Arial" w:hAnsi="Arial" w:cs="Arial"/>
                <w:spacing w:val="-5"/>
              </w:rPr>
              <w:t xml:space="preserve"> </w:t>
            </w:r>
            <w:r w:rsidRPr="00973FC1">
              <w:rPr>
                <w:rFonts w:ascii="Arial" w:hAnsi="Arial" w:cs="Arial"/>
              </w:rPr>
              <w:t>repairs:</w:t>
            </w:r>
          </w:p>
          <w:p w:rsidR="002D3639" w:rsidRPr="00973FC1" w:rsidRDefault="002D3639">
            <w:pPr>
              <w:pStyle w:val="TableParagraph"/>
              <w:spacing w:before="4"/>
              <w:rPr>
                <w:rFonts w:ascii="Arial" w:hAnsi="Arial" w:cs="Arial"/>
              </w:rPr>
            </w:pPr>
          </w:p>
          <w:p w:rsidR="00973FC1" w:rsidRDefault="00973FC1" w:rsidP="00973FC1">
            <w:pPr>
              <w:pStyle w:val="NoSpacing"/>
              <w:rPr>
                <w:spacing w:val="-29"/>
              </w:rPr>
            </w:pPr>
            <w:r>
              <w:t xml:space="preserve">  </w:t>
            </w:r>
            <w:r w:rsidRPr="00973FC1">
              <w:t>Repairs exceeding $100 must have the Automotive Officer's</w:t>
            </w:r>
            <w:r w:rsidRPr="00973FC1">
              <w:rPr>
                <w:spacing w:val="-29"/>
              </w:rPr>
              <w:t xml:space="preserve"> </w:t>
            </w:r>
            <w:r>
              <w:rPr>
                <w:spacing w:val="-29"/>
              </w:rPr>
              <w:t xml:space="preserve">  </w:t>
            </w:r>
          </w:p>
          <w:p w:rsidR="00973FC1" w:rsidRDefault="00973FC1" w:rsidP="00973FC1">
            <w:pPr>
              <w:pStyle w:val="NoSpacing"/>
            </w:pPr>
            <w:r>
              <w:rPr>
                <w:spacing w:val="-29"/>
              </w:rPr>
              <w:t xml:space="preserve">    </w:t>
            </w:r>
            <w:r w:rsidRPr="00973FC1">
              <w:t xml:space="preserve">authorization. </w:t>
            </w:r>
          </w:p>
          <w:p w:rsidR="00973FC1" w:rsidRDefault="00973FC1" w:rsidP="00973FC1">
            <w:pPr>
              <w:pStyle w:val="NoSpacing"/>
            </w:pPr>
          </w:p>
          <w:p w:rsidR="002D3639" w:rsidRPr="00973FC1" w:rsidRDefault="00973FC1" w:rsidP="00973FC1">
            <w:pPr>
              <w:pStyle w:val="NoSpacing"/>
            </w:pPr>
            <w:r>
              <w:t xml:space="preserve">  </w:t>
            </w:r>
            <w:r w:rsidRPr="00973FC1">
              <w:t>Major</w:t>
            </w:r>
            <w:r w:rsidRPr="00973FC1">
              <w:rPr>
                <w:spacing w:val="-1"/>
              </w:rPr>
              <w:t xml:space="preserve"> </w:t>
            </w:r>
            <w:r w:rsidRPr="00973FC1">
              <w:t>repairs:</w:t>
            </w:r>
          </w:p>
          <w:p w:rsidR="00973FC1" w:rsidRDefault="00973FC1">
            <w:pPr>
              <w:pStyle w:val="TableParagraph"/>
              <w:spacing w:before="4" w:line="223" w:lineRule="exact"/>
              <w:ind w:left="141"/>
              <w:rPr>
                <w:rFonts w:ascii="Arial" w:hAnsi="Arial" w:cs="Arial"/>
              </w:rPr>
            </w:pPr>
          </w:p>
          <w:p w:rsidR="002D3639" w:rsidRPr="00973FC1" w:rsidRDefault="00973FC1">
            <w:pPr>
              <w:pStyle w:val="TableParagraph"/>
              <w:spacing w:before="4" w:line="223" w:lineRule="exact"/>
              <w:ind w:left="141"/>
              <w:rPr>
                <w:rFonts w:ascii="Arial" w:hAnsi="Arial" w:cs="Arial"/>
              </w:rPr>
            </w:pPr>
            <w:r w:rsidRPr="00973FC1">
              <w:rPr>
                <w:rFonts w:ascii="Arial" w:hAnsi="Arial" w:cs="Arial"/>
              </w:rPr>
              <w:t>Any repairs exceeding $300 will be coordinated by the Automotive Officers.</w:t>
            </w:r>
          </w:p>
        </w:tc>
      </w:tr>
    </w:tbl>
    <w:p w:rsidR="008B1C7B" w:rsidRPr="00973FC1" w:rsidRDefault="008B1C7B">
      <w:pPr>
        <w:rPr>
          <w:rFonts w:ascii="Arial" w:hAnsi="Arial" w:cs="Arial"/>
        </w:rPr>
      </w:pPr>
    </w:p>
    <w:sectPr w:rsidR="008B1C7B" w:rsidRPr="00973FC1">
      <w:pgSz w:w="12240" w:h="15840"/>
      <w:pgMar w:top="1500" w:right="122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821"/>
    <w:multiLevelType w:val="hybridMultilevel"/>
    <w:tmpl w:val="2E5A828E"/>
    <w:lvl w:ilvl="0" w:tplc="EC422872">
      <w:start w:val="1"/>
      <w:numFmt w:val="upperLetter"/>
      <w:lvlText w:val="%1."/>
      <w:lvlJc w:val="left"/>
      <w:pPr>
        <w:ind w:left="424" w:hanging="274"/>
        <w:jc w:val="left"/>
      </w:pPr>
      <w:rPr>
        <w:rFonts w:ascii="Verdana" w:eastAsia="Verdana" w:hAnsi="Verdana" w:cs="Verdana" w:hint="default"/>
        <w:w w:val="99"/>
        <w:sz w:val="20"/>
        <w:szCs w:val="20"/>
        <w:lang w:val="en-US" w:eastAsia="en-US" w:bidi="en-US"/>
      </w:rPr>
    </w:lvl>
    <w:lvl w:ilvl="1" w:tplc="F326B3D6">
      <w:start w:val="1"/>
      <w:numFmt w:val="decimal"/>
      <w:lvlText w:val="%2."/>
      <w:lvlJc w:val="left"/>
      <w:pPr>
        <w:ind w:left="729" w:hanging="260"/>
        <w:jc w:val="left"/>
      </w:pPr>
      <w:rPr>
        <w:rFonts w:ascii="Verdana" w:eastAsia="Verdana" w:hAnsi="Verdana" w:cs="Verdana" w:hint="default"/>
        <w:w w:val="99"/>
        <w:sz w:val="20"/>
        <w:szCs w:val="20"/>
        <w:lang w:val="en-US" w:eastAsia="en-US" w:bidi="en-US"/>
      </w:rPr>
    </w:lvl>
    <w:lvl w:ilvl="2" w:tplc="C7162AEE">
      <w:start w:val="1"/>
      <w:numFmt w:val="lowerLetter"/>
      <w:lvlText w:val="%3)"/>
      <w:lvlJc w:val="left"/>
      <w:pPr>
        <w:ind w:left="1050" w:hanging="276"/>
        <w:jc w:val="left"/>
      </w:pPr>
      <w:rPr>
        <w:rFonts w:ascii="Verdana" w:eastAsia="Verdana" w:hAnsi="Verdana" w:cs="Verdana" w:hint="default"/>
        <w:w w:val="99"/>
        <w:sz w:val="20"/>
        <w:szCs w:val="20"/>
        <w:lang w:val="en-US" w:eastAsia="en-US" w:bidi="en-US"/>
      </w:rPr>
    </w:lvl>
    <w:lvl w:ilvl="3" w:tplc="58E012D0">
      <w:numFmt w:val="bullet"/>
      <w:lvlText w:val="•"/>
      <w:lvlJc w:val="left"/>
      <w:pPr>
        <w:ind w:left="2130" w:hanging="276"/>
      </w:pPr>
      <w:rPr>
        <w:rFonts w:hint="default"/>
        <w:lang w:val="en-US" w:eastAsia="en-US" w:bidi="en-US"/>
      </w:rPr>
    </w:lvl>
    <w:lvl w:ilvl="4" w:tplc="07F45DF8">
      <w:numFmt w:val="bullet"/>
      <w:lvlText w:val="•"/>
      <w:lvlJc w:val="left"/>
      <w:pPr>
        <w:ind w:left="3200" w:hanging="276"/>
      </w:pPr>
      <w:rPr>
        <w:rFonts w:hint="default"/>
        <w:lang w:val="en-US" w:eastAsia="en-US" w:bidi="en-US"/>
      </w:rPr>
    </w:lvl>
    <w:lvl w:ilvl="5" w:tplc="76948056">
      <w:numFmt w:val="bullet"/>
      <w:lvlText w:val="•"/>
      <w:lvlJc w:val="left"/>
      <w:pPr>
        <w:ind w:left="4270" w:hanging="276"/>
      </w:pPr>
      <w:rPr>
        <w:rFonts w:hint="default"/>
        <w:lang w:val="en-US" w:eastAsia="en-US" w:bidi="en-US"/>
      </w:rPr>
    </w:lvl>
    <w:lvl w:ilvl="6" w:tplc="0A6AFE8C">
      <w:numFmt w:val="bullet"/>
      <w:lvlText w:val="•"/>
      <w:lvlJc w:val="left"/>
      <w:pPr>
        <w:ind w:left="5340" w:hanging="276"/>
      </w:pPr>
      <w:rPr>
        <w:rFonts w:hint="default"/>
        <w:lang w:val="en-US" w:eastAsia="en-US" w:bidi="en-US"/>
      </w:rPr>
    </w:lvl>
    <w:lvl w:ilvl="7" w:tplc="FD881682">
      <w:numFmt w:val="bullet"/>
      <w:lvlText w:val="•"/>
      <w:lvlJc w:val="left"/>
      <w:pPr>
        <w:ind w:left="6410" w:hanging="276"/>
      </w:pPr>
      <w:rPr>
        <w:rFonts w:hint="default"/>
        <w:lang w:val="en-US" w:eastAsia="en-US" w:bidi="en-US"/>
      </w:rPr>
    </w:lvl>
    <w:lvl w:ilvl="8" w:tplc="E6840004">
      <w:numFmt w:val="bullet"/>
      <w:lvlText w:val="•"/>
      <w:lvlJc w:val="left"/>
      <w:pPr>
        <w:ind w:left="7480" w:hanging="27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D3639"/>
    <w:rsid w:val="002D3639"/>
    <w:rsid w:val="008B1C7B"/>
    <w:rsid w:val="00973FC1"/>
    <w:rsid w:val="00DB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D86F"/>
  <w15:docId w15:val="{DCD36DDB-FD14-4641-BF43-8D7F96A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10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4" w:hanging="274"/>
    </w:pPr>
  </w:style>
  <w:style w:type="paragraph" w:customStyle="1" w:styleId="TableParagraph">
    <w:name w:val="Table Paragraph"/>
    <w:basedOn w:val="Normal"/>
    <w:uiPriority w:val="1"/>
    <w:qFormat/>
  </w:style>
  <w:style w:type="paragraph" w:styleId="NoSpacing">
    <w:name w:val="No Spacing"/>
    <w:uiPriority w:val="1"/>
    <w:qFormat/>
    <w:rsid w:val="00973FC1"/>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867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2650</Characters>
  <Application>Microsoft Office Word</Application>
  <DocSecurity>0</DocSecurity>
  <Lines>22</Lines>
  <Paragraphs>6</Paragraphs>
  <ScaleCrop>false</ScaleCrop>
  <Company>Slippery Rock University</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3</cp:revision>
  <dcterms:created xsi:type="dcterms:W3CDTF">2018-11-02T16:00:00Z</dcterms:created>
  <dcterms:modified xsi:type="dcterms:W3CDTF">2018-11-02T17:52:00Z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Microsoft® Word 2010</vt:lpwstr>
  </property>
  <property fmtid="{D5CDD505-2E9C-101B-9397-08002B2CF9AE}" pid="4" name="LastSaved">
    <vt:filetime>2018-11-02T00:00:00Z</vt:filetime>
  </property>
</Properties>
</file>